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A9D18E" w:themeColor="accent6" w:themeTint="99"/>
  <w:body>
    <w:p w14:paraId="0E26B11F">
      <w:pPr>
        <w:widowControl/>
        <w:spacing w:line="560" w:lineRule="exact"/>
        <w:ind w:firstLine="800" w:firstLineChars="250"/>
        <w:rPr>
          <w:rFonts w:ascii="仿宋_GB2312" w:hAnsi="宋体" w:eastAsia="仿宋_GB2312"/>
          <w:sz w:val="32"/>
          <w:szCs w:val="32"/>
        </w:rPr>
      </w:pPr>
      <w:bookmarkStart w:id="0" w:name="OLE_LINK2"/>
      <w:bookmarkStart w:id="4" w:name="_GoBack"/>
      <w:bookmarkEnd w:id="4"/>
    </w:p>
    <w:p w14:paraId="0CD30521">
      <w:pPr>
        <w:widowControl/>
        <w:tabs>
          <w:tab w:val="left" w:pos="1195"/>
          <w:tab w:val="center" w:pos="4153"/>
        </w:tabs>
        <w:spacing w:line="680" w:lineRule="exact"/>
        <w:jc w:val="left"/>
        <w:rPr>
          <w:rFonts w:ascii="方正小标宋简体" w:hAnsi="宋体" w:eastAsia="方正小标宋简体"/>
          <w:sz w:val="44"/>
          <w:szCs w:val="44"/>
        </w:rPr>
      </w:pPr>
      <w:bookmarkStart w:id="1" w:name="OLE_LINK1"/>
      <w:r>
        <w:rPr>
          <w:rFonts w:ascii="方正小标宋简体" w:hAnsi="宋体" w:eastAsia="方正小标宋简体"/>
          <w:sz w:val="44"/>
          <w:szCs w:val="44"/>
        </w:rPr>
        <w:tab/>
      </w:r>
      <w:bookmarkStart w:id="2" w:name="OLE_LINK3"/>
      <w:r>
        <w:rPr>
          <w:rFonts w:ascii="方正小标宋简体" w:hAnsi="宋体" w:eastAsia="方正小标宋简体"/>
          <w:sz w:val="44"/>
          <w:szCs w:val="44"/>
        </w:rPr>
        <w:tab/>
      </w:r>
      <w:r>
        <w:rPr>
          <w:rFonts w:hint="eastAsia" w:ascii="方正小标宋简体" w:hAnsi="宋体" w:eastAsia="方正小标宋简体"/>
          <w:sz w:val="44"/>
          <w:szCs w:val="44"/>
        </w:rPr>
        <w:t>北京市人力资源和社会保障局</w:t>
      </w:r>
    </w:p>
    <w:p w14:paraId="36588C2A">
      <w:pPr>
        <w:widowControl/>
        <w:spacing w:line="68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2018年政府信息公开工作年度报告</w:t>
      </w:r>
    </w:p>
    <w:p w14:paraId="655B6A1F">
      <w:pPr>
        <w:widowControl/>
        <w:spacing w:line="560" w:lineRule="exact"/>
        <w:ind w:firstLine="800" w:firstLineChars="250"/>
        <w:rPr>
          <w:rFonts w:ascii="仿宋_GB2312" w:hAnsi="宋体" w:eastAsia="仿宋_GB2312"/>
          <w:sz w:val="32"/>
          <w:szCs w:val="32"/>
        </w:rPr>
      </w:pPr>
    </w:p>
    <w:p w14:paraId="6DA381B9">
      <w:pPr>
        <w:widowControl/>
        <w:spacing w:line="560" w:lineRule="exact"/>
        <w:ind w:firstLine="800" w:firstLineChars="250"/>
        <w:rPr>
          <w:rFonts w:ascii="仿宋_GB2312" w:hAnsi="宋体" w:eastAsia="仿宋_GB2312"/>
          <w:sz w:val="32"/>
          <w:szCs w:val="32"/>
        </w:rPr>
      </w:pPr>
    </w:p>
    <w:p w14:paraId="387CA29E">
      <w:pPr>
        <w:widowControl/>
        <w:spacing w:line="560" w:lineRule="exact"/>
        <w:ind w:firstLine="800" w:firstLineChars="250"/>
        <w:rPr>
          <w:rFonts w:ascii="仿宋_GB2312" w:hAnsi="宋体" w:eastAsia="仿宋_GB2312" w:cs="宋体"/>
          <w:kern w:val="0"/>
          <w:sz w:val="32"/>
          <w:szCs w:val="32"/>
        </w:rPr>
      </w:pPr>
      <w:r>
        <w:rPr>
          <w:rFonts w:hint="eastAsia" w:ascii="仿宋_GB2312" w:hAnsi="宋体" w:eastAsia="仿宋_GB2312"/>
          <w:sz w:val="32"/>
          <w:szCs w:val="32"/>
        </w:rPr>
        <w:t>本报告根据《中华人民共和国政府信息公开条例》和《北京市政府信息公开规定》要求，由北京市</w:t>
      </w:r>
      <w:r>
        <w:rPr>
          <w:rFonts w:hint="eastAsia" w:ascii="仿宋_GB2312" w:hAnsi="宋体" w:eastAsia="仿宋_GB2312" w:cs="宋体"/>
          <w:kern w:val="0"/>
          <w:sz w:val="32"/>
          <w:szCs w:val="32"/>
        </w:rPr>
        <w:t>人力资源和社会保障局编制。</w:t>
      </w:r>
    </w:p>
    <w:p w14:paraId="242C6275">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全文包括北京市人力资源和社会保障局2018年政府信息</w:t>
      </w:r>
      <w:r>
        <w:rPr>
          <w:rFonts w:ascii="仿宋_GB2312" w:hAnsi="宋体" w:eastAsia="仿宋_GB2312" w:cs="宋体"/>
          <w:kern w:val="0"/>
          <w:sz w:val="32"/>
          <w:szCs w:val="32"/>
        </w:rPr>
        <w:t>和政务公开总体情况</w:t>
      </w:r>
      <w:r>
        <w:rPr>
          <w:rFonts w:hint="eastAsia" w:ascii="仿宋_GB2312" w:hAnsi="宋体" w:eastAsia="仿宋_GB2312" w:cs="宋体"/>
          <w:kern w:val="0"/>
          <w:sz w:val="32"/>
          <w:szCs w:val="32"/>
        </w:rPr>
        <w:t>，</w:t>
      </w:r>
      <w:r>
        <w:rPr>
          <w:rFonts w:ascii="仿宋_GB2312" w:hAnsi="宋体" w:eastAsia="仿宋_GB2312" w:cs="宋体"/>
          <w:kern w:val="0"/>
          <w:sz w:val="32"/>
          <w:szCs w:val="32"/>
        </w:rPr>
        <w:t>重点领域</w:t>
      </w:r>
      <w:r>
        <w:rPr>
          <w:rFonts w:hint="eastAsia" w:ascii="仿宋_GB2312" w:hAnsi="宋体" w:eastAsia="仿宋_GB2312" w:cs="宋体"/>
          <w:kern w:val="0"/>
          <w:sz w:val="32"/>
          <w:szCs w:val="32"/>
        </w:rPr>
        <w:t>信息</w:t>
      </w:r>
      <w:r>
        <w:rPr>
          <w:rFonts w:ascii="仿宋_GB2312" w:hAnsi="宋体" w:eastAsia="仿宋_GB2312" w:cs="宋体"/>
          <w:kern w:val="0"/>
          <w:sz w:val="32"/>
          <w:szCs w:val="32"/>
        </w:rPr>
        <w:t>公开</w:t>
      </w:r>
      <w:r>
        <w:rPr>
          <w:rFonts w:hint="eastAsia" w:ascii="仿宋_GB2312" w:hAnsi="宋体" w:eastAsia="仿宋_GB2312" w:cs="宋体"/>
          <w:kern w:val="0"/>
          <w:sz w:val="32"/>
          <w:szCs w:val="32"/>
        </w:rPr>
        <w:t>工作</w:t>
      </w:r>
      <w:r>
        <w:rPr>
          <w:rFonts w:ascii="仿宋_GB2312" w:hAnsi="宋体" w:eastAsia="仿宋_GB2312" w:cs="宋体"/>
          <w:kern w:val="0"/>
          <w:sz w:val="32"/>
          <w:szCs w:val="32"/>
        </w:rPr>
        <w:t>情况</w:t>
      </w:r>
      <w:r>
        <w:rPr>
          <w:rFonts w:hint="eastAsia" w:ascii="仿宋_GB2312" w:hAnsi="宋体" w:eastAsia="仿宋_GB2312" w:cs="宋体"/>
          <w:kern w:val="0"/>
          <w:sz w:val="32"/>
          <w:szCs w:val="32"/>
        </w:rPr>
        <w:t>、政务公开</w:t>
      </w:r>
      <w:r>
        <w:rPr>
          <w:rFonts w:ascii="仿宋_GB2312" w:hAnsi="宋体" w:eastAsia="仿宋_GB2312" w:cs="宋体"/>
          <w:kern w:val="0"/>
          <w:sz w:val="32"/>
          <w:szCs w:val="32"/>
        </w:rPr>
        <w:t>重点工作情况</w:t>
      </w:r>
      <w:r>
        <w:rPr>
          <w:rFonts w:hint="eastAsia" w:ascii="仿宋_GB2312" w:hAnsi="宋体" w:eastAsia="仿宋_GB2312" w:cs="宋体"/>
          <w:kern w:val="0"/>
          <w:sz w:val="32"/>
          <w:szCs w:val="32"/>
        </w:rPr>
        <w:t>；主动公开政府信息情况，依申请公开政府信息和不予公开政府信息情况，因政府信息公开申请行政复议、提起行政诉讼情况；政务信息公开工作存在的不足及下一年</w:t>
      </w:r>
      <w:r>
        <w:rPr>
          <w:rFonts w:ascii="仿宋_GB2312" w:hAnsi="宋体" w:eastAsia="仿宋_GB2312" w:cs="宋体"/>
          <w:kern w:val="0"/>
          <w:sz w:val="32"/>
          <w:szCs w:val="32"/>
        </w:rPr>
        <w:t>工作重点</w:t>
      </w:r>
      <w:r>
        <w:rPr>
          <w:rFonts w:hint="eastAsia" w:ascii="仿宋_GB2312" w:hAnsi="宋体" w:eastAsia="仿宋_GB2312" w:cs="宋体"/>
          <w:kern w:val="0"/>
          <w:sz w:val="32"/>
          <w:szCs w:val="32"/>
        </w:rPr>
        <w:t>。</w:t>
      </w:r>
    </w:p>
    <w:p w14:paraId="7D69A3D9">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本报告中所列数据的统计期限自2018年1月1日起，至2018年12月31日止。本报告的电子版可在“首都之窗”门户网站（或</w:t>
      </w:r>
      <w:r>
        <w:rPr>
          <w:rFonts w:hint="eastAsia" w:ascii="仿宋_GB2312" w:hAnsi="宋体" w:eastAsia="仿宋_GB2312" w:cs="宋体"/>
          <w:spacing w:val="-20"/>
          <w:kern w:val="0"/>
          <w:sz w:val="32"/>
          <w:szCs w:val="32"/>
        </w:rPr>
        <w:t>http：//</w:t>
      </w:r>
      <w:r>
        <w:rPr>
          <w:rFonts w:ascii="仿宋_GB2312" w:hAnsi="宋体" w:eastAsia="仿宋_GB2312" w:cs="宋体"/>
          <w:spacing w:val="-20"/>
          <w:kern w:val="0"/>
          <w:sz w:val="32"/>
          <w:szCs w:val="32"/>
        </w:rPr>
        <w:t>rsj.beijing.gov.cn</w:t>
      </w:r>
      <w:r>
        <w:rPr>
          <w:rFonts w:hint="eastAsia" w:ascii="仿宋_GB2312" w:hAnsi="宋体" w:eastAsia="仿宋_GB2312" w:cs="宋体"/>
          <w:spacing w:val="-20"/>
          <w:kern w:val="0"/>
          <w:sz w:val="32"/>
          <w:szCs w:val="32"/>
        </w:rPr>
        <w:t>/</w:t>
      </w:r>
      <w:r>
        <w:rPr>
          <w:rFonts w:hint="eastAsia" w:ascii="仿宋_GB2312" w:hAnsi="宋体" w:eastAsia="仿宋_GB2312" w:cs="宋体"/>
          <w:kern w:val="0"/>
          <w:sz w:val="32"/>
          <w:szCs w:val="32"/>
        </w:rPr>
        <w:t>）下载。如对本报告有任何疑问，请联系：北京市人力资源和社会保障局，电话(010)12333。</w:t>
      </w:r>
    </w:p>
    <w:p w14:paraId="2A28DE73">
      <w:pPr>
        <w:adjustRightInd w:val="0"/>
        <w:snapToGrid w:val="0"/>
        <w:spacing w:line="560" w:lineRule="exact"/>
        <w:ind w:firstLine="640" w:firstLineChars="200"/>
        <w:rPr>
          <w:rFonts w:ascii="仿宋_GB2312" w:eastAsia="仿宋_GB2312"/>
          <w:sz w:val="32"/>
          <w:szCs w:val="32"/>
        </w:rPr>
      </w:pPr>
    </w:p>
    <w:p w14:paraId="6EA6D723">
      <w:pPr>
        <w:adjustRightInd w:val="0"/>
        <w:snapToGrid w:val="0"/>
        <w:spacing w:line="560" w:lineRule="exact"/>
        <w:ind w:firstLine="640" w:firstLineChars="200"/>
        <w:rPr>
          <w:rFonts w:ascii="仿宋_GB2312" w:eastAsia="仿宋_GB2312"/>
          <w:sz w:val="32"/>
          <w:szCs w:val="32"/>
        </w:rPr>
      </w:pPr>
    </w:p>
    <w:p w14:paraId="0C477AEC">
      <w:pPr>
        <w:adjustRightInd w:val="0"/>
        <w:snapToGrid w:val="0"/>
        <w:spacing w:line="560" w:lineRule="exact"/>
        <w:ind w:firstLine="640" w:firstLineChars="200"/>
        <w:rPr>
          <w:rFonts w:ascii="仿宋_GB2312" w:eastAsia="仿宋_GB2312"/>
          <w:sz w:val="32"/>
          <w:szCs w:val="32"/>
        </w:rPr>
      </w:pPr>
    </w:p>
    <w:p w14:paraId="5FF82DA4">
      <w:pPr>
        <w:adjustRightInd w:val="0"/>
        <w:snapToGrid w:val="0"/>
        <w:spacing w:line="560" w:lineRule="exact"/>
        <w:ind w:firstLine="640" w:firstLineChars="200"/>
        <w:rPr>
          <w:rFonts w:ascii="仿宋_GB2312" w:eastAsia="仿宋_GB2312"/>
          <w:sz w:val="32"/>
          <w:szCs w:val="32"/>
        </w:rPr>
      </w:pPr>
    </w:p>
    <w:p w14:paraId="7D559634">
      <w:pPr>
        <w:adjustRightInd w:val="0"/>
        <w:snapToGrid w:val="0"/>
        <w:spacing w:line="560" w:lineRule="exact"/>
        <w:rPr>
          <w:rFonts w:ascii="仿宋_GB2312" w:eastAsia="仿宋_GB2312"/>
          <w:sz w:val="32"/>
          <w:szCs w:val="32"/>
        </w:rPr>
      </w:pPr>
    </w:p>
    <w:p w14:paraId="76543E78">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2018年，我局深入学习贯彻党的十九大精神，以习近平新时代中国特色社会主义思想为指引，牢固树立</w:t>
      </w:r>
      <w:r>
        <w:rPr>
          <w:rFonts w:ascii="仿宋_GB2312" w:eastAsia="仿宋_GB2312"/>
          <w:sz w:val="32"/>
          <w:szCs w:val="32"/>
        </w:rPr>
        <w:t>以人民为中心的发展思想，坚持稳中求进工作总基调，坚持新发展理念，按照高质量发展的要求，统筹推进“</w:t>
      </w:r>
      <w:r>
        <w:rPr>
          <w:rFonts w:hint="eastAsia" w:ascii="仿宋_GB2312" w:eastAsia="仿宋_GB2312"/>
          <w:sz w:val="32"/>
          <w:szCs w:val="32"/>
        </w:rPr>
        <w:t>五位一体</w:t>
      </w:r>
      <w:r>
        <w:rPr>
          <w:rFonts w:ascii="仿宋_GB2312" w:eastAsia="仿宋_GB2312"/>
          <w:sz w:val="32"/>
          <w:szCs w:val="32"/>
        </w:rPr>
        <w:t>”</w:t>
      </w:r>
      <w:r>
        <w:rPr>
          <w:rFonts w:hint="eastAsia" w:ascii="仿宋_GB2312" w:eastAsia="仿宋_GB2312"/>
          <w:sz w:val="32"/>
          <w:szCs w:val="32"/>
        </w:rPr>
        <w:t>总体</w:t>
      </w:r>
      <w:r>
        <w:rPr>
          <w:rFonts w:ascii="仿宋_GB2312" w:eastAsia="仿宋_GB2312"/>
          <w:sz w:val="32"/>
          <w:szCs w:val="32"/>
        </w:rPr>
        <w:t>布局和协调推进“</w:t>
      </w:r>
      <w:r>
        <w:rPr>
          <w:rFonts w:hint="eastAsia" w:ascii="仿宋_GB2312" w:eastAsia="仿宋_GB2312"/>
          <w:sz w:val="32"/>
          <w:szCs w:val="32"/>
        </w:rPr>
        <w:t>四个全面</w:t>
      </w:r>
      <w:r>
        <w:rPr>
          <w:rFonts w:ascii="仿宋_GB2312" w:eastAsia="仿宋_GB2312"/>
          <w:sz w:val="32"/>
          <w:szCs w:val="32"/>
        </w:rPr>
        <w:t>”</w:t>
      </w:r>
      <w:r>
        <w:rPr>
          <w:rFonts w:hint="eastAsia" w:ascii="仿宋_GB2312" w:eastAsia="仿宋_GB2312"/>
          <w:sz w:val="32"/>
          <w:szCs w:val="32"/>
        </w:rPr>
        <w:t>战略</w:t>
      </w:r>
      <w:r>
        <w:rPr>
          <w:rFonts w:ascii="仿宋_GB2312" w:eastAsia="仿宋_GB2312"/>
          <w:sz w:val="32"/>
          <w:szCs w:val="32"/>
        </w:rPr>
        <w:t>布局，主动服务首都城市战略定位和京津冀协同发展战略，落实</w:t>
      </w:r>
      <w:r>
        <w:rPr>
          <w:rFonts w:hint="eastAsia" w:ascii="仿宋_GB2312" w:eastAsia="仿宋_GB2312"/>
          <w:sz w:val="32"/>
          <w:szCs w:val="32"/>
        </w:rPr>
        <w:t>北京</w:t>
      </w:r>
      <w:r>
        <w:rPr>
          <w:rFonts w:ascii="仿宋_GB2312" w:eastAsia="仿宋_GB2312"/>
          <w:sz w:val="32"/>
          <w:szCs w:val="32"/>
        </w:rPr>
        <w:t>城市总体</w:t>
      </w:r>
      <w:r>
        <w:rPr>
          <w:rFonts w:hint="eastAsia" w:ascii="仿宋_GB2312" w:eastAsia="仿宋_GB2312"/>
          <w:sz w:val="32"/>
          <w:szCs w:val="32"/>
        </w:rPr>
        <w:t>规划</w:t>
      </w:r>
      <w:r>
        <w:rPr>
          <w:rFonts w:ascii="仿宋_GB2312" w:eastAsia="仿宋_GB2312"/>
          <w:sz w:val="32"/>
          <w:szCs w:val="32"/>
        </w:rPr>
        <w:t>，以“</w:t>
      </w:r>
      <w:r>
        <w:rPr>
          <w:rFonts w:hint="eastAsia" w:ascii="仿宋_GB2312" w:eastAsia="仿宋_GB2312"/>
          <w:sz w:val="32"/>
          <w:szCs w:val="32"/>
        </w:rPr>
        <w:t>破解发展不平衡</w:t>
      </w:r>
      <w:r>
        <w:rPr>
          <w:rFonts w:ascii="仿宋_GB2312" w:eastAsia="仿宋_GB2312"/>
          <w:sz w:val="32"/>
          <w:szCs w:val="32"/>
        </w:rPr>
        <w:t>不充分的问题</w:t>
      </w:r>
      <w:r>
        <w:rPr>
          <w:rFonts w:hint="eastAsia" w:ascii="仿宋_GB2312" w:eastAsia="仿宋_GB2312"/>
          <w:sz w:val="32"/>
          <w:szCs w:val="32"/>
        </w:rPr>
        <w:t>，</w:t>
      </w:r>
      <w:r>
        <w:rPr>
          <w:rFonts w:ascii="仿宋_GB2312" w:eastAsia="仿宋_GB2312"/>
          <w:sz w:val="32"/>
          <w:szCs w:val="32"/>
        </w:rPr>
        <w:t>不断满足人民日益增长的美好生活需要”</w:t>
      </w:r>
      <w:r>
        <w:rPr>
          <w:rFonts w:hint="eastAsia" w:ascii="仿宋_GB2312" w:eastAsia="仿宋_GB2312"/>
          <w:sz w:val="32"/>
          <w:szCs w:val="32"/>
        </w:rPr>
        <w:t>为</w:t>
      </w:r>
      <w:r>
        <w:rPr>
          <w:rFonts w:ascii="仿宋_GB2312" w:eastAsia="仿宋_GB2312"/>
          <w:sz w:val="32"/>
          <w:szCs w:val="32"/>
        </w:rPr>
        <w:t>着</w:t>
      </w:r>
      <w:r>
        <w:rPr>
          <w:rFonts w:hint="eastAsia" w:ascii="仿宋_GB2312" w:eastAsia="仿宋_GB2312"/>
          <w:sz w:val="32"/>
          <w:szCs w:val="32"/>
        </w:rPr>
        <w:t>力点，</w:t>
      </w:r>
      <w:r>
        <w:rPr>
          <w:rFonts w:ascii="仿宋_GB2312" w:eastAsia="仿宋_GB2312"/>
          <w:sz w:val="32"/>
          <w:szCs w:val="32"/>
        </w:rPr>
        <w:t>以“</w:t>
      </w:r>
      <w:r>
        <w:rPr>
          <w:rFonts w:hint="eastAsia" w:ascii="仿宋_GB2312" w:eastAsia="仿宋_GB2312"/>
          <w:sz w:val="32"/>
          <w:szCs w:val="32"/>
        </w:rPr>
        <w:t>民生为本</w:t>
      </w:r>
      <w:r>
        <w:rPr>
          <w:rFonts w:ascii="仿宋_GB2312" w:eastAsia="仿宋_GB2312"/>
          <w:sz w:val="32"/>
          <w:szCs w:val="32"/>
        </w:rPr>
        <w:t>、人才优先”</w:t>
      </w:r>
      <w:r>
        <w:rPr>
          <w:rFonts w:hint="eastAsia" w:ascii="仿宋_GB2312" w:eastAsia="仿宋_GB2312"/>
          <w:sz w:val="32"/>
          <w:szCs w:val="32"/>
        </w:rPr>
        <w:t>为主线</w:t>
      </w:r>
      <w:r>
        <w:rPr>
          <w:rFonts w:ascii="仿宋_GB2312" w:eastAsia="仿宋_GB2312"/>
          <w:sz w:val="32"/>
          <w:szCs w:val="32"/>
        </w:rPr>
        <w:t>，抓重点、补短板、强弱</w:t>
      </w:r>
      <w:r>
        <w:rPr>
          <w:rFonts w:hint="eastAsia" w:ascii="仿宋_GB2312" w:eastAsia="仿宋_GB2312"/>
          <w:sz w:val="32"/>
          <w:szCs w:val="32"/>
        </w:rPr>
        <w:t>项</w:t>
      </w:r>
      <w:r>
        <w:rPr>
          <w:rFonts w:ascii="仿宋_GB2312" w:eastAsia="仿宋_GB2312"/>
          <w:sz w:val="32"/>
          <w:szCs w:val="32"/>
        </w:rPr>
        <w:t>、促改革、防风险，进一步增强人民获得感、幸福感、安全感，为开创首都人力社保事业高质量发展新局面打下</w:t>
      </w:r>
      <w:r>
        <w:rPr>
          <w:rFonts w:hint="eastAsia" w:ascii="仿宋_GB2312" w:eastAsia="仿宋_GB2312"/>
          <w:sz w:val="32"/>
          <w:szCs w:val="32"/>
        </w:rPr>
        <w:t>坚定的</w:t>
      </w:r>
      <w:r>
        <w:rPr>
          <w:rFonts w:ascii="仿宋_GB2312" w:eastAsia="仿宋_GB2312"/>
          <w:sz w:val="32"/>
          <w:szCs w:val="32"/>
        </w:rPr>
        <w:t>基础。</w:t>
      </w:r>
    </w:p>
    <w:p w14:paraId="0E3342D3">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为深入落实</w:t>
      </w:r>
      <w:r>
        <w:rPr>
          <w:rFonts w:ascii="仿宋_GB2312" w:eastAsia="仿宋_GB2312"/>
          <w:sz w:val="32"/>
          <w:szCs w:val="32"/>
        </w:rPr>
        <w:t>党中央、国务院关于全面推进政务公开工作的系列部署，持续推进决策、执行、管理、服务、结果公开，</w:t>
      </w:r>
      <w:r>
        <w:rPr>
          <w:rFonts w:hint="eastAsia" w:ascii="仿宋_GB2312" w:eastAsia="仿宋_GB2312"/>
          <w:sz w:val="32"/>
          <w:szCs w:val="32"/>
        </w:rPr>
        <w:t>我局全面贯彻落实国务院</w:t>
      </w:r>
      <w:r>
        <w:rPr>
          <w:rFonts w:ascii="仿宋_GB2312" w:eastAsia="仿宋_GB2312"/>
          <w:sz w:val="32"/>
          <w:szCs w:val="32"/>
        </w:rPr>
        <w:t>办公厅</w:t>
      </w:r>
      <w:r>
        <w:rPr>
          <w:rFonts w:hint="eastAsia" w:ascii="仿宋_GB2312" w:eastAsia="仿宋_GB2312"/>
          <w:sz w:val="32"/>
          <w:szCs w:val="32"/>
        </w:rPr>
        <w:t>《关于全面推进政务公开工作的意见》、市委办公厅</w:t>
      </w:r>
      <w:r>
        <w:rPr>
          <w:rFonts w:ascii="仿宋_GB2312" w:eastAsia="仿宋_GB2312"/>
          <w:sz w:val="32"/>
          <w:szCs w:val="32"/>
        </w:rPr>
        <w:t>市政府办公厅</w:t>
      </w:r>
      <w:r>
        <w:rPr>
          <w:rFonts w:hint="eastAsia" w:ascii="仿宋_GB2312" w:eastAsia="仿宋_GB2312"/>
          <w:sz w:val="32"/>
          <w:szCs w:val="32"/>
        </w:rPr>
        <w:t>《关于全面推进政务公开工作的</w:t>
      </w:r>
      <w:r>
        <w:rPr>
          <w:rFonts w:hint="eastAsia" w:ascii="Calibri" w:hAnsi="Calibri" w:eastAsia="仿宋_GB2312"/>
          <w:sz w:val="32"/>
          <w:szCs w:val="32"/>
        </w:rPr>
        <w:t>实施</w:t>
      </w:r>
      <w:r>
        <w:rPr>
          <w:rFonts w:hint="eastAsia" w:ascii="仿宋_GB2312" w:eastAsia="仿宋_GB2312"/>
          <w:sz w:val="32"/>
          <w:szCs w:val="32"/>
        </w:rPr>
        <w:t>意见》的</w:t>
      </w:r>
      <w:r>
        <w:rPr>
          <w:rFonts w:ascii="仿宋_GB2312" w:eastAsia="仿宋_GB2312"/>
          <w:sz w:val="32"/>
          <w:szCs w:val="32"/>
        </w:rPr>
        <w:t>通知</w:t>
      </w:r>
      <w:r>
        <w:rPr>
          <w:rFonts w:hint="eastAsia" w:ascii="仿宋_GB2312" w:eastAsia="仿宋_GB2312"/>
          <w:sz w:val="32"/>
          <w:szCs w:val="32"/>
        </w:rPr>
        <w:t>、《北京市201</w:t>
      </w:r>
      <w:r>
        <w:rPr>
          <w:rFonts w:ascii="仿宋_GB2312" w:eastAsia="仿宋_GB2312"/>
          <w:sz w:val="32"/>
          <w:szCs w:val="32"/>
        </w:rPr>
        <w:t>8</w:t>
      </w:r>
      <w:r>
        <w:rPr>
          <w:rFonts w:hint="eastAsia" w:ascii="仿宋_GB2312" w:eastAsia="仿宋_GB2312"/>
          <w:sz w:val="32"/>
          <w:szCs w:val="32"/>
        </w:rPr>
        <w:t>年政务公开工作要点》（京政办发</w:t>
      </w:r>
      <w:r>
        <w:rPr>
          <w:rFonts w:hint="eastAsia" w:ascii="仿宋_GB2312" w:hAnsi="微软雅黑" w:eastAsia="仿宋_GB2312" w:cs="微软雅黑"/>
          <w:sz w:val="32"/>
          <w:szCs w:val="32"/>
        </w:rPr>
        <w:t>〔</w:t>
      </w:r>
      <w:r>
        <w:rPr>
          <w:rFonts w:hint="eastAsia" w:ascii="仿宋_GB2312" w:eastAsia="仿宋_GB2312"/>
          <w:sz w:val="32"/>
          <w:szCs w:val="32"/>
        </w:rPr>
        <w:t>2018</w:t>
      </w:r>
      <w:r>
        <w:rPr>
          <w:rFonts w:hint="eastAsia" w:ascii="仿宋_GB2312" w:hAnsi="微软雅黑" w:eastAsia="仿宋_GB2312" w:cs="微软雅黑"/>
          <w:sz w:val="32"/>
          <w:szCs w:val="32"/>
        </w:rPr>
        <w:t>〕</w:t>
      </w:r>
      <w:r>
        <w:rPr>
          <w:rFonts w:hint="eastAsia" w:ascii="仿宋_GB2312" w:eastAsia="仿宋_GB2312"/>
          <w:sz w:val="32"/>
          <w:szCs w:val="32"/>
        </w:rPr>
        <w:t>19号</w:t>
      </w:r>
      <w:r>
        <w:rPr>
          <w:rFonts w:ascii="仿宋_GB2312" w:eastAsia="仿宋_GB2312"/>
          <w:sz w:val="32"/>
          <w:szCs w:val="32"/>
        </w:rPr>
        <w:t>）</w:t>
      </w:r>
      <w:r>
        <w:rPr>
          <w:rFonts w:hint="eastAsia" w:ascii="仿宋_GB2312" w:eastAsia="仿宋_GB2312"/>
          <w:sz w:val="32"/>
          <w:szCs w:val="32"/>
        </w:rPr>
        <w:t>和</w:t>
      </w:r>
      <w:r>
        <w:rPr>
          <w:rFonts w:ascii="仿宋_GB2312" w:eastAsia="仿宋_GB2312"/>
          <w:sz w:val="32"/>
          <w:szCs w:val="32"/>
        </w:rPr>
        <w:t>市委市政府的工作</w:t>
      </w:r>
      <w:r>
        <w:rPr>
          <w:rFonts w:hint="eastAsia" w:ascii="仿宋_GB2312" w:eastAsia="仿宋_GB2312"/>
          <w:sz w:val="32"/>
          <w:szCs w:val="32"/>
        </w:rPr>
        <w:t>要求，稳步推进政府信息公开</w:t>
      </w:r>
      <w:r>
        <w:rPr>
          <w:rFonts w:ascii="仿宋_GB2312" w:eastAsia="仿宋_GB2312"/>
          <w:sz w:val="32"/>
          <w:szCs w:val="32"/>
        </w:rPr>
        <w:t>，</w:t>
      </w:r>
      <w:r>
        <w:rPr>
          <w:rFonts w:hint="eastAsia" w:ascii="仿宋_GB2312" w:eastAsia="仿宋_GB2312"/>
          <w:sz w:val="32"/>
          <w:szCs w:val="32"/>
        </w:rPr>
        <w:t>加强</w:t>
      </w:r>
      <w:r>
        <w:rPr>
          <w:rFonts w:ascii="仿宋_GB2312" w:eastAsia="仿宋_GB2312"/>
          <w:sz w:val="32"/>
          <w:szCs w:val="32"/>
        </w:rPr>
        <w:t>政策解读、扩大公众参与，提升公开</w:t>
      </w:r>
      <w:r>
        <w:rPr>
          <w:rFonts w:hint="eastAsia" w:ascii="仿宋_GB2312" w:eastAsia="仿宋_GB2312"/>
          <w:sz w:val="32"/>
          <w:szCs w:val="32"/>
        </w:rPr>
        <w:t>实效</w:t>
      </w:r>
      <w:r>
        <w:rPr>
          <w:rFonts w:ascii="仿宋_GB2312" w:eastAsia="仿宋_GB2312"/>
          <w:sz w:val="32"/>
          <w:szCs w:val="32"/>
        </w:rPr>
        <w:t>，凝聚发展共识，充分发挥公开促落实、促规范、促服务的作用，进一步提升政府的执行力和公信力。</w:t>
      </w:r>
    </w:p>
    <w:p w14:paraId="7C7C162D">
      <w:pPr>
        <w:adjustRightInd w:val="0"/>
        <w:snapToGrid w:val="0"/>
        <w:spacing w:line="560" w:lineRule="exact"/>
        <w:ind w:firstLine="640" w:firstLineChars="200"/>
        <w:rPr>
          <w:rFonts w:ascii="黑体" w:hAnsi="黑体" w:eastAsia="黑体"/>
          <w:sz w:val="32"/>
          <w:szCs w:val="32"/>
        </w:rPr>
      </w:pPr>
    </w:p>
    <w:p w14:paraId="1E5DB184">
      <w:pPr>
        <w:adjustRightInd w:val="0"/>
        <w:snapToGrid w:val="0"/>
        <w:spacing w:line="560" w:lineRule="exact"/>
        <w:ind w:firstLine="640" w:firstLineChars="200"/>
        <w:rPr>
          <w:rFonts w:ascii="黑体" w:hAnsi="黑体" w:eastAsia="黑体"/>
          <w:sz w:val="32"/>
          <w:szCs w:val="32"/>
        </w:rPr>
      </w:pPr>
    </w:p>
    <w:p w14:paraId="102AAF48">
      <w:pPr>
        <w:adjustRightInd w:val="0"/>
        <w:snapToGrid w:val="0"/>
        <w:spacing w:line="560" w:lineRule="exact"/>
        <w:ind w:firstLine="640" w:firstLineChars="200"/>
        <w:rPr>
          <w:rFonts w:ascii="黑体" w:hAnsi="黑体" w:eastAsia="黑体"/>
          <w:sz w:val="32"/>
          <w:szCs w:val="32"/>
        </w:rPr>
      </w:pPr>
    </w:p>
    <w:p w14:paraId="496FBAE1">
      <w:pPr>
        <w:adjustRightInd w:val="0"/>
        <w:snapToGrid w:val="0"/>
        <w:spacing w:line="560" w:lineRule="exact"/>
        <w:ind w:firstLine="640" w:firstLineChars="200"/>
        <w:rPr>
          <w:rFonts w:ascii="黑体" w:hAnsi="黑体" w:eastAsia="黑体"/>
          <w:sz w:val="32"/>
          <w:szCs w:val="32"/>
        </w:rPr>
      </w:pPr>
    </w:p>
    <w:p w14:paraId="013174DD">
      <w:pPr>
        <w:spacing w:line="560" w:lineRule="exact"/>
        <w:ind w:firstLine="640" w:firstLineChars="200"/>
        <w:rPr>
          <w:rFonts w:ascii="黑体" w:hAnsi="黑体" w:eastAsia="黑体"/>
          <w:sz w:val="32"/>
          <w:szCs w:val="32"/>
        </w:rPr>
      </w:pPr>
      <w:r>
        <w:rPr>
          <w:rFonts w:hint="eastAsia" w:ascii="黑体" w:hAnsi="黑体" w:eastAsia="黑体"/>
          <w:sz w:val="32"/>
          <w:szCs w:val="32"/>
        </w:rPr>
        <w:t>一、政府信息和政务公开主要工作情况</w:t>
      </w:r>
    </w:p>
    <w:p w14:paraId="7F2DD96C">
      <w:pPr>
        <w:adjustRightInd w:val="0"/>
        <w:snapToGrid w:val="0"/>
        <w:spacing w:line="560" w:lineRule="exact"/>
        <w:ind w:firstLine="640" w:firstLineChars="200"/>
        <w:rPr>
          <w:rFonts w:ascii="黑体" w:hAnsi="黑体" w:eastAsia="黑体"/>
          <w:sz w:val="32"/>
          <w:szCs w:val="32"/>
        </w:rPr>
      </w:pPr>
      <w:r>
        <w:rPr>
          <w:rFonts w:ascii="黑体" w:hAnsi="黑体" w:eastAsia="黑体"/>
          <w:sz w:val="32"/>
          <w:szCs w:val="32"/>
        </w:rPr>
        <w:drawing>
          <wp:anchor distT="0" distB="0" distL="114300" distR="114300" simplePos="0" relativeHeight="251669504" behindDoc="0" locked="0" layoutInCell="1" allowOverlap="1">
            <wp:simplePos x="0" y="0"/>
            <wp:positionH relativeFrom="column">
              <wp:posOffset>3175</wp:posOffset>
            </wp:positionH>
            <wp:positionV relativeFrom="page">
              <wp:posOffset>5704205</wp:posOffset>
            </wp:positionV>
            <wp:extent cx="5274310" cy="3452495"/>
            <wp:effectExtent l="0" t="0" r="2540" b="0"/>
            <wp:wrapTopAndBottom/>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274310" cy="3452495"/>
                    </a:xfrm>
                    <a:prstGeom prst="rect">
                      <a:avLst/>
                    </a:prstGeom>
                  </pic:spPr>
                </pic:pic>
              </a:graphicData>
            </a:graphic>
          </wp:anchor>
        </w:drawing>
      </w:r>
      <w:r>
        <w:rPr>
          <w:rFonts w:hint="eastAsia" w:ascii="仿宋_GB2312" w:hAnsi="宋体" w:eastAsia="仿宋_GB2312" w:cs="宋体"/>
          <w:kern w:val="0"/>
          <w:sz w:val="32"/>
          <w:szCs w:val="32"/>
        </w:rPr>
        <w:t>201</w:t>
      </w:r>
      <w:r>
        <w:rPr>
          <w:rFonts w:ascii="仿宋_GB2312" w:hAnsi="宋体" w:eastAsia="仿宋_GB2312" w:cs="宋体"/>
          <w:kern w:val="0"/>
          <w:sz w:val="32"/>
          <w:szCs w:val="32"/>
        </w:rPr>
        <w:t>8</w:t>
      </w:r>
      <w:r>
        <w:rPr>
          <w:rFonts w:hint="eastAsia" w:ascii="仿宋_GB2312" w:hAnsi="宋体" w:eastAsia="仿宋_GB2312" w:cs="宋体"/>
          <w:kern w:val="0"/>
          <w:sz w:val="32"/>
          <w:szCs w:val="32"/>
        </w:rPr>
        <w:t>年，我局按照</w:t>
      </w:r>
      <w:r>
        <w:rPr>
          <w:rFonts w:hint="eastAsia" w:ascii="仿宋_GB2312" w:hAnsi="宋体" w:eastAsia="仿宋_GB2312"/>
          <w:sz w:val="32"/>
          <w:szCs w:val="32"/>
        </w:rPr>
        <w:t>《中华人民共和国政府信息公开条例》、《北京市政府信息公开规定》</w:t>
      </w:r>
      <w:r>
        <w:rPr>
          <w:rFonts w:hint="eastAsia" w:ascii="仿宋_GB2312" w:hAnsi="宋体" w:eastAsia="仿宋_GB2312" w:cs="宋体"/>
          <w:kern w:val="0"/>
          <w:sz w:val="32"/>
          <w:szCs w:val="32"/>
        </w:rPr>
        <w:t>要求，</w:t>
      </w:r>
      <w:r>
        <w:rPr>
          <w:rFonts w:hint="eastAsia" w:ascii="仿宋_GB2312" w:eastAsia="仿宋_GB2312"/>
          <w:sz w:val="32"/>
          <w:szCs w:val="32"/>
        </w:rPr>
        <w:t>围绕《北京市201</w:t>
      </w:r>
      <w:r>
        <w:rPr>
          <w:rFonts w:ascii="仿宋_GB2312" w:eastAsia="仿宋_GB2312"/>
          <w:sz w:val="32"/>
          <w:szCs w:val="32"/>
        </w:rPr>
        <w:t>8</w:t>
      </w:r>
      <w:r>
        <w:rPr>
          <w:rFonts w:hint="eastAsia" w:ascii="仿宋_GB2312" w:eastAsia="仿宋_GB2312"/>
          <w:sz w:val="32"/>
          <w:szCs w:val="32"/>
        </w:rPr>
        <w:t>年政务公开工作要点</w:t>
      </w:r>
      <w:r>
        <w:rPr>
          <w:rFonts w:ascii="仿宋_GB2312" w:eastAsia="仿宋_GB2312"/>
          <w:sz w:val="32"/>
          <w:szCs w:val="32"/>
        </w:rPr>
        <w:t>》</w:t>
      </w:r>
      <w:r>
        <w:rPr>
          <w:rFonts w:hint="eastAsia" w:ascii="仿宋_GB2312" w:eastAsia="仿宋_GB2312"/>
          <w:sz w:val="32"/>
          <w:szCs w:val="32"/>
        </w:rPr>
        <w:t>（京政办发</w:t>
      </w:r>
      <w:r>
        <w:rPr>
          <w:rFonts w:hint="eastAsia" w:ascii="仿宋_GB2312" w:hAnsi="微软雅黑" w:eastAsia="仿宋_GB2312" w:cs="微软雅黑"/>
          <w:sz w:val="32"/>
          <w:szCs w:val="32"/>
        </w:rPr>
        <w:t>〔</w:t>
      </w:r>
      <w:r>
        <w:rPr>
          <w:rFonts w:hint="eastAsia" w:ascii="仿宋_GB2312" w:eastAsia="仿宋_GB2312"/>
          <w:sz w:val="32"/>
          <w:szCs w:val="32"/>
        </w:rPr>
        <w:t>2018</w:t>
      </w:r>
      <w:r>
        <w:rPr>
          <w:rFonts w:hint="eastAsia" w:ascii="仿宋_GB2312" w:hAnsi="微软雅黑" w:eastAsia="仿宋_GB2312" w:cs="微软雅黑"/>
          <w:sz w:val="32"/>
          <w:szCs w:val="32"/>
        </w:rPr>
        <w:t>〕</w:t>
      </w:r>
      <w:r>
        <w:rPr>
          <w:rFonts w:hint="eastAsia" w:ascii="仿宋_GB2312" w:eastAsia="仿宋_GB2312"/>
          <w:sz w:val="32"/>
          <w:szCs w:val="32"/>
        </w:rPr>
        <w:t>19号</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2</w:t>
      </w:r>
      <w:r>
        <w:rPr>
          <w:rFonts w:ascii="仿宋_GB2312" w:eastAsia="仿宋_GB2312"/>
          <w:sz w:val="32"/>
          <w:szCs w:val="32"/>
        </w:rPr>
        <w:t>018</w:t>
      </w:r>
      <w:r>
        <w:rPr>
          <w:rFonts w:hint="eastAsia" w:ascii="仿宋_GB2312" w:eastAsia="仿宋_GB2312"/>
          <w:sz w:val="32"/>
          <w:szCs w:val="32"/>
        </w:rPr>
        <w:t>年</w:t>
      </w:r>
      <w:r>
        <w:rPr>
          <w:rFonts w:ascii="仿宋_GB2312" w:eastAsia="仿宋_GB2312"/>
          <w:sz w:val="32"/>
          <w:szCs w:val="32"/>
        </w:rPr>
        <w:t>市政府重点任务信息公开工作方案的通知》</w:t>
      </w:r>
      <w:r>
        <w:rPr>
          <w:rFonts w:hint="eastAsia" w:ascii="仿宋_GB2312" w:eastAsia="仿宋_GB2312"/>
          <w:sz w:val="32"/>
          <w:szCs w:val="32"/>
        </w:rPr>
        <w:t>要求，结合全市人力社保</w:t>
      </w:r>
      <w:r>
        <w:rPr>
          <w:rFonts w:ascii="仿宋_GB2312" w:eastAsia="仿宋_GB2312"/>
          <w:sz w:val="32"/>
          <w:szCs w:val="32"/>
        </w:rPr>
        <w:t>系统业务工作，</w:t>
      </w:r>
      <w:r>
        <w:rPr>
          <w:rFonts w:hint="eastAsia" w:ascii="仿宋_GB2312" w:hAnsi="宋体" w:eastAsia="仿宋_GB2312" w:cs="宋体"/>
          <w:color w:val="000000"/>
          <w:kern w:val="0"/>
          <w:sz w:val="32"/>
          <w:szCs w:val="32"/>
        </w:rPr>
        <w:t>坚持以</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公开为</w:t>
      </w:r>
      <w:r>
        <w:rPr>
          <w:rFonts w:ascii="仿宋_GB2312" w:hAnsi="宋体" w:eastAsia="仿宋_GB2312" w:cs="宋体"/>
          <w:color w:val="000000"/>
          <w:kern w:val="0"/>
          <w:sz w:val="32"/>
          <w:szCs w:val="32"/>
        </w:rPr>
        <w:t>常态</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不公开为例外”</w:t>
      </w:r>
      <w:r>
        <w:rPr>
          <w:rFonts w:hint="eastAsia" w:ascii="仿宋_GB2312" w:hAnsi="宋体" w:eastAsia="仿宋_GB2312" w:cs="宋体"/>
          <w:color w:val="000000"/>
          <w:kern w:val="0"/>
          <w:sz w:val="32"/>
          <w:szCs w:val="32"/>
        </w:rPr>
        <w:t>的</w:t>
      </w:r>
      <w:r>
        <w:rPr>
          <w:rFonts w:ascii="仿宋_GB2312" w:hAnsi="宋体" w:eastAsia="仿宋_GB2312" w:cs="宋体"/>
          <w:color w:val="000000"/>
          <w:kern w:val="0"/>
          <w:sz w:val="32"/>
          <w:szCs w:val="32"/>
        </w:rPr>
        <w:t>原则</w:t>
      </w:r>
      <w:r>
        <w:rPr>
          <w:rFonts w:hint="eastAsia" w:ascii="仿宋_GB2312" w:hAnsi="宋体" w:eastAsia="仿宋_GB2312" w:cs="宋体"/>
          <w:color w:val="000000"/>
          <w:kern w:val="0"/>
          <w:sz w:val="32"/>
          <w:szCs w:val="32"/>
        </w:rPr>
        <w:t>，</w:t>
      </w:r>
      <w:r>
        <w:rPr>
          <w:rFonts w:ascii="仿宋_GB2312" w:eastAsia="仿宋_GB2312"/>
          <w:sz w:val="32"/>
          <w:szCs w:val="32"/>
        </w:rPr>
        <w:t>加强</w:t>
      </w:r>
      <w:r>
        <w:rPr>
          <w:rFonts w:hint="eastAsia" w:ascii="仿宋_GB2312" w:hAnsi="宋体" w:eastAsia="仿宋_GB2312" w:cs="宋体"/>
          <w:color w:val="000000"/>
          <w:kern w:val="0"/>
          <w:sz w:val="32"/>
          <w:szCs w:val="32"/>
        </w:rPr>
        <w:t>政府信息公开工作力度，围绕中心</w:t>
      </w:r>
      <w:r>
        <w:rPr>
          <w:rFonts w:ascii="仿宋_GB2312" w:hAnsi="宋体" w:eastAsia="仿宋_GB2312" w:cs="宋体"/>
          <w:color w:val="000000"/>
          <w:kern w:val="0"/>
          <w:sz w:val="32"/>
          <w:szCs w:val="32"/>
        </w:rPr>
        <w:t>、服务大局，</w:t>
      </w:r>
      <w:r>
        <w:rPr>
          <w:rFonts w:hint="eastAsia" w:ascii="仿宋_GB2312" w:hAnsi="宋体" w:eastAsia="仿宋_GB2312" w:cs="宋体"/>
          <w:color w:val="000000"/>
          <w:kern w:val="0"/>
          <w:sz w:val="32"/>
          <w:szCs w:val="32"/>
        </w:rPr>
        <w:t>认真贯彻</w:t>
      </w:r>
      <w:r>
        <w:rPr>
          <w:rFonts w:ascii="仿宋_GB2312" w:hAnsi="宋体" w:eastAsia="仿宋_GB2312" w:cs="宋体"/>
          <w:color w:val="000000"/>
          <w:kern w:val="0"/>
          <w:sz w:val="32"/>
          <w:szCs w:val="32"/>
        </w:rPr>
        <w:t>落实政府信息公开条例，严格履行各项</w:t>
      </w:r>
      <w:r>
        <w:rPr>
          <w:rFonts w:hint="eastAsia" w:ascii="仿宋_GB2312" w:hAnsi="宋体" w:eastAsia="仿宋_GB2312" w:cs="宋体"/>
          <w:color w:val="000000"/>
          <w:kern w:val="0"/>
          <w:sz w:val="32"/>
          <w:szCs w:val="32"/>
        </w:rPr>
        <w:t>审查制度</w:t>
      </w:r>
      <w:r>
        <w:rPr>
          <w:rFonts w:ascii="仿宋_GB2312" w:hAnsi="宋体" w:eastAsia="仿宋_GB2312" w:cs="宋体"/>
          <w:color w:val="000000"/>
          <w:kern w:val="0"/>
          <w:sz w:val="32"/>
          <w:szCs w:val="32"/>
        </w:rPr>
        <w:t>，以优化营商环境为重要抓手，</w:t>
      </w:r>
      <w:r>
        <w:rPr>
          <w:rFonts w:hint="eastAsia" w:ascii="仿宋_GB2312" w:hAnsi="宋体" w:eastAsia="仿宋_GB2312" w:cs="宋体"/>
          <w:color w:val="000000"/>
          <w:kern w:val="0"/>
          <w:sz w:val="32"/>
          <w:szCs w:val="32"/>
        </w:rPr>
        <w:t>加强政策</w:t>
      </w:r>
      <w:r>
        <w:rPr>
          <w:rFonts w:ascii="仿宋_GB2312" w:hAnsi="宋体" w:eastAsia="仿宋_GB2312" w:cs="宋体"/>
          <w:color w:val="000000"/>
          <w:kern w:val="0"/>
          <w:sz w:val="32"/>
          <w:szCs w:val="32"/>
        </w:rPr>
        <w:t>解读和舆情回应，</w:t>
      </w:r>
      <w:r>
        <w:rPr>
          <w:rFonts w:hint="eastAsia" w:ascii="仿宋_GB2312" w:hAnsi="宋体" w:eastAsia="仿宋_GB2312" w:cs="宋体"/>
          <w:color w:val="000000"/>
          <w:kern w:val="0"/>
          <w:sz w:val="32"/>
          <w:szCs w:val="32"/>
        </w:rPr>
        <w:t>广泛</w:t>
      </w:r>
      <w:r>
        <w:rPr>
          <w:rFonts w:ascii="仿宋_GB2312" w:hAnsi="宋体" w:eastAsia="仿宋_GB2312" w:cs="宋体"/>
          <w:color w:val="000000"/>
          <w:kern w:val="0"/>
          <w:sz w:val="32"/>
          <w:szCs w:val="32"/>
        </w:rPr>
        <w:t>推行公众参与</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增强政务公开制度机制</w:t>
      </w:r>
      <w:r>
        <w:rPr>
          <w:rFonts w:hint="eastAsia" w:ascii="仿宋_GB2312" w:hAnsi="宋体" w:eastAsia="仿宋_GB2312" w:cs="宋体"/>
          <w:color w:val="000000"/>
          <w:kern w:val="0"/>
          <w:sz w:val="32"/>
          <w:szCs w:val="32"/>
        </w:rPr>
        <w:t>建设</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推进</w:t>
      </w:r>
      <w:r>
        <w:rPr>
          <w:rFonts w:ascii="仿宋_GB2312" w:hAnsi="宋体" w:eastAsia="仿宋_GB2312" w:cs="宋体"/>
          <w:color w:val="000000"/>
          <w:kern w:val="0"/>
          <w:sz w:val="32"/>
          <w:szCs w:val="32"/>
        </w:rPr>
        <w:t>政务公开平台</w:t>
      </w:r>
      <w:r>
        <w:rPr>
          <w:rFonts w:hint="eastAsia" w:ascii="仿宋_GB2312" w:hAnsi="宋体" w:eastAsia="仿宋_GB2312" w:cs="宋体"/>
          <w:color w:val="000000"/>
          <w:kern w:val="0"/>
          <w:sz w:val="32"/>
          <w:szCs w:val="32"/>
        </w:rPr>
        <w:t>成果运用。以</w:t>
      </w:r>
      <w:r>
        <w:rPr>
          <w:rFonts w:ascii="仿宋_GB2312" w:hAnsi="宋体" w:eastAsia="仿宋_GB2312" w:cs="宋体"/>
          <w:color w:val="000000"/>
          <w:kern w:val="0"/>
          <w:sz w:val="32"/>
          <w:szCs w:val="32"/>
        </w:rPr>
        <w:t>工作促公开</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以公开促提升</w:t>
      </w:r>
      <w:r>
        <w:rPr>
          <w:rFonts w:hint="eastAsia" w:ascii="仿宋_GB2312" w:hAnsi="宋体" w:eastAsia="仿宋_GB2312" w:cs="宋体"/>
          <w:color w:val="000000"/>
          <w:kern w:val="0"/>
          <w:sz w:val="32"/>
          <w:szCs w:val="32"/>
        </w:rPr>
        <w:t>的</w:t>
      </w:r>
      <w:r>
        <w:rPr>
          <w:rFonts w:ascii="仿宋_GB2312" w:hAnsi="宋体" w:eastAsia="仿宋_GB2312" w:cs="宋体"/>
          <w:color w:val="000000"/>
          <w:kern w:val="0"/>
          <w:sz w:val="32"/>
          <w:szCs w:val="32"/>
        </w:rPr>
        <w:t>工作思路</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强化政务公开在人力社保领域的运用手段，凸显</w:t>
      </w:r>
      <w:r>
        <w:rPr>
          <w:rFonts w:hint="eastAsia" w:ascii="仿宋_GB2312" w:hAnsi="宋体" w:eastAsia="仿宋_GB2312" w:cs="宋体"/>
          <w:color w:val="000000"/>
          <w:kern w:val="0"/>
          <w:sz w:val="32"/>
          <w:szCs w:val="32"/>
        </w:rPr>
        <w:t>政务</w:t>
      </w:r>
      <w:r>
        <w:rPr>
          <w:rFonts w:ascii="仿宋_GB2312" w:hAnsi="宋体" w:eastAsia="仿宋_GB2312" w:cs="宋体"/>
          <w:color w:val="000000"/>
          <w:kern w:val="0"/>
          <w:sz w:val="32"/>
          <w:szCs w:val="32"/>
        </w:rPr>
        <w:t>公开在宣传人力社保政策方面的功能地位。</w:t>
      </w:r>
      <w:r>
        <w:rPr>
          <w:rFonts w:hint="eastAsia" w:ascii="黑体" w:hAnsi="黑体" w:eastAsia="黑体"/>
          <w:sz w:val="32"/>
          <w:szCs w:val="32"/>
        </w:rPr>
        <w:t xml:space="preserve"> </w:t>
      </w:r>
    </w:p>
    <w:p w14:paraId="5FA53A17">
      <w:pPr>
        <w:widowControl/>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我局</w:t>
      </w:r>
      <w:r>
        <w:rPr>
          <w:rFonts w:ascii="仿宋_GB2312" w:hAnsi="仿宋" w:eastAsia="仿宋_GB2312"/>
          <w:sz w:val="32"/>
          <w:szCs w:val="32"/>
        </w:rPr>
        <w:t>按照市委、市政府关于政务公开工作的要求</w:t>
      </w:r>
      <w:r>
        <w:rPr>
          <w:rFonts w:hint="eastAsia" w:ascii="仿宋_GB2312" w:hAnsi="仿宋" w:eastAsia="仿宋_GB2312"/>
          <w:sz w:val="32"/>
          <w:szCs w:val="32"/>
        </w:rPr>
        <w:t>，重点</w:t>
      </w:r>
      <w:r>
        <w:rPr>
          <w:rFonts w:ascii="仿宋_GB2312" w:hAnsi="仿宋" w:eastAsia="仿宋_GB2312"/>
          <w:sz w:val="32"/>
          <w:szCs w:val="32"/>
        </w:rPr>
        <w:t>围绕</w:t>
      </w:r>
      <w:r>
        <w:rPr>
          <w:rFonts w:hint="eastAsia" w:ascii="仿宋_GB2312" w:hAnsi="仿宋" w:eastAsia="仿宋_GB2312"/>
          <w:sz w:val="32"/>
          <w:szCs w:val="32"/>
        </w:rPr>
        <w:t>市政府</w:t>
      </w:r>
      <w:r>
        <w:rPr>
          <w:rFonts w:ascii="仿宋_GB2312" w:hAnsi="仿宋" w:eastAsia="仿宋_GB2312"/>
          <w:sz w:val="32"/>
          <w:szCs w:val="32"/>
        </w:rPr>
        <w:t>办公厅下发的《</w:t>
      </w:r>
      <w:r>
        <w:rPr>
          <w:rFonts w:hint="eastAsia" w:ascii="仿宋_GB2312" w:hAnsi="仿宋" w:eastAsia="仿宋_GB2312"/>
          <w:sz w:val="32"/>
          <w:szCs w:val="32"/>
        </w:rPr>
        <w:t>政府</w:t>
      </w:r>
      <w:r>
        <w:rPr>
          <w:rFonts w:ascii="仿宋_GB2312" w:hAnsi="仿宋" w:eastAsia="仿宋_GB2312"/>
          <w:sz w:val="32"/>
          <w:szCs w:val="32"/>
        </w:rPr>
        <w:t>网站发展指引</w:t>
      </w:r>
      <w:r>
        <w:rPr>
          <w:rFonts w:hint="eastAsia" w:ascii="仿宋_GB2312" w:hAnsi="仿宋" w:eastAsia="仿宋_GB2312"/>
          <w:sz w:val="32"/>
          <w:szCs w:val="32"/>
        </w:rPr>
        <w:t>的</w:t>
      </w:r>
      <w:r>
        <w:rPr>
          <w:rFonts w:ascii="仿宋_GB2312" w:hAnsi="仿宋" w:eastAsia="仿宋_GB2312"/>
          <w:sz w:val="32"/>
          <w:szCs w:val="32"/>
        </w:rPr>
        <w:t>实施意见》</w:t>
      </w:r>
      <w:r>
        <w:rPr>
          <w:rFonts w:hint="eastAsia" w:ascii="仿宋_GB2312" w:hAnsi="仿宋" w:eastAsia="仿宋_GB2312"/>
          <w:sz w:val="32"/>
          <w:szCs w:val="32"/>
        </w:rPr>
        <w:t>（京政办发〔2017〕51号</w:t>
      </w:r>
      <w:r>
        <w:rPr>
          <w:rFonts w:ascii="仿宋_GB2312" w:hAnsi="仿宋" w:eastAsia="仿宋_GB2312"/>
          <w:sz w:val="32"/>
          <w:szCs w:val="32"/>
        </w:rPr>
        <w:t>）</w:t>
      </w:r>
      <w:r>
        <w:rPr>
          <w:rFonts w:hint="eastAsia" w:ascii="仿宋_GB2312" w:hAnsi="仿宋" w:eastAsia="仿宋_GB2312"/>
          <w:sz w:val="32"/>
          <w:szCs w:val="32"/>
        </w:rPr>
        <w:t>，进一步</w:t>
      </w:r>
      <w:r>
        <w:rPr>
          <w:rFonts w:ascii="仿宋_GB2312" w:hAnsi="仿宋" w:eastAsia="仿宋_GB2312"/>
          <w:sz w:val="32"/>
          <w:szCs w:val="32"/>
        </w:rPr>
        <w:t>明确政府</w:t>
      </w:r>
      <w:r>
        <w:rPr>
          <w:rFonts w:hint="eastAsia" w:ascii="仿宋_GB2312" w:hAnsi="仿宋" w:eastAsia="仿宋_GB2312"/>
          <w:sz w:val="32"/>
          <w:szCs w:val="32"/>
        </w:rPr>
        <w:t>网站</w:t>
      </w:r>
      <w:r>
        <w:rPr>
          <w:rFonts w:ascii="仿宋_GB2312" w:hAnsi="仿宋" w:eastAsia="仿宋_GB2312"/>
          <w:sz w:val="32"/>
          <w:szCs w:val="32"/>
        </w:rPr>
        <w:t>管理职责分工，</w:t>
      </w:r>
      <w:r>
        <w:rPr>
          <w:rFonts w:hint="eastAsia" w:ascii="仿宋_GB2312" w:hAnsi="仿宋" w:eastAsia="仿宋_GB2312"/>
          <w:sz w:val="32"/>
          <w:szCs w:val="32"/>
        </w:rPr>
        <w:t>做好</w:t>
      </w:r>
      <w:r>
        <w:rPr>
          <w:rFonts w:ascii="仿宋_GB2312" w:hAnsi="仿宋" w:eastAsia="仿宋_GB2312"/>
          <w:sz w:val="32"/>
          <w:szCs w:val="32"/>
        </w:rPr>
        <w:t>政府网站清理</w:t>
      </w:r>
      <w:r>
        <w:rPr>
          <w:rFonts w:hint="eastAsia" w:ascii="仿宋_GB2312" w:hAnsi="仿宋" w:eastAsia="仿宋_GB2312"/>
          <w:sz w:val="32"/>
          <w:szCs w:val="32"/>
        </w:rPr>
        <w:t>和</w:t>
      </w:r>
      <w:r>
        <w:rPr>
          <w:rFonts w:ascii="仿宋_GB2312" w:hAnsi="仿宋" w:eastAsia="仿宋_GB2312"/>
          <w:sz w:val="32"/>
          <w:szCs w:val="32"/>
        </w:rPr>
        <w:t>域名整合</w:t>
      </w:r>
      <w:r>
        <w:rPr>
          <w:rFonts w:hint="eastAsia" w:ascii="仿宋_GB2312" w:hAnsi="仿宋" w:eastAsia="仿宋_GB2312"/>
          <w:sz w:val="32"/>
          <w:szCs w:val="32"/>
        </w:rPr>
        <w:t>工作，按照</w:t>
      </w:r>
      <w:r>
        <w:rPr>
          <w:rFonts w:ascii="仿宋_GB2312" w:hAnsi="仿宋" w:eastAsia="仿宋_GB2312"/>
          <w:sz w:val="32"/>
          <w:szCs w:val="32"/>
        </w:rPr>
        <w:t>要求顺利完成域名整合</w:t>
      </w:r>
      <w:r>
        <w:rPr>
          <w:rFonts w:hint="eastAsia" w:ascii="仿宋_GB2312" w:hAnsi="仿宋" w:eastAsia="仿宋_GB2312"/>
          <w:sz w:val="32"/>
          <w:szCs w:val="32"/>
        </w:rPr>
        <w:t>；依照人力社保</w:t>
      </w:r>
      <w:r>
        <w:rPr>
          <w:rFonts w:ascii="仿宋_GB2312" w:hAnsi="仿宋" w:eastAsia="仿宋_GB2312"/>
          <w:sz w:val="32"/>
          <w:szCs w:val="32"/>
        </w:rPr>
        <w:t>业务</w:t>
      </w:r>
      <w:r>
        <w:rPr>
          <w:rFonts w:hint="eastAsia" w:ascii="仿宋_GB2312" w:hAnsi="仿宋" w:eastAsia="仿宋_GB2312"/>
          <w:sz w:val="32"/>
          <w:szCs w:val="32"/>
        </w:rPr>
        <w:t>工作，结合</w:t>
      </w:r>
      <w:r>
        <w:rPr>
          <w:rFonts w:ascii="仿宋_GB2312" w:hAnsi="仿宋" w:eastAsia="仿宋_GB2312"/>
          <w:sz w:val="32"/>
          <w:szCs w:val="32"/>
        </w:rPr>
        <w:t>“</w:t>
      </w:r>
      <w:r>
        <w:rPr>
          <w:rFonts w:hint="eastAsia" w:ascii="仿宋_GB2312" w:hAnsi="仿宋" w:eastAsia="仿宋_GB2312"/>
          <w:sz w:val="32"/>
          <w:szCs w:val="32"/>
        </w:rPr>
        <w:t>三级清单</w:t>
      </w:r>
      <w:r>
        <w:rPr>
          <w:rFonts w:ascii="仿宋_GB2312" w:hAnsi="仿宋" w:eastAsia="仿宋_GB2312"/>
          <w:sz w:val="32"/>
          <w:szCs w:val="32"/>
        </w:rPr>
        <w:t>”</w:t>
      </w:r>
      <w:r>
        <w:rPr>
          <w:rFonts w:hint="eastAsia" w:ascii="仿宋_GB2312" w:hAnsi="仿宋" w:eastAsia="仿宋_GB2312"/>
          <w:sz w:val="32"/>
          <w:szCs w:val="32"/>
        </w:rPr>
        <w:t>的</w:t>
      </w:r>
      <w:r>
        <w:rPr>
          <w:rFonts w:ascii="仿宋_GB2312" w:hAnsi="仿宋" w:eastAsia="仿宋_GB2312"/>
          <w:sz w:val="32"/>
          <w:szCs w:val="32"/>
        </w:rPr>
        <w:t>经验做法，</w:t>
      </w:r>
      <w:r>
        <w:rPr>
          <w:rFonts w:hint="eastAsia" w:ascii="仿宋_GB2312" w:hAnsi="仿宋" w:eastAsia="仿宋_GB2312"/>
          <w:sz w:val="32"/>
          <w:szCs w:val="32"/>
        </w:rPr>
        <w:t>认真</w:t>
      </w:r>
      <w:r>
        <w:rPr>
          <w:rFonts w:ascii="仿宋_GB2312" w:hAnsi="仿宋" w:eastAsia="仿宋_GB2312"/>
          <w:sz w:val="32"/>
          <w:szCs w:val="32"/>
        </w:rPr>
        <w:t>编制我局政务公开</w:t>
      </w:r>
      <w:r>
        <w:rPr>
          <w:rFonts w:hint="eastAsia" w:ascii="仿宋_GB2312" w:hAnsi="仿宋" w:eastAsia="仿宋_GB2312"/>
          <w:sz w:val="32"/>
          <w:szCs w:val="32"/>
        </w:rPr>
        <w:t>“</w:t>
      </w:r>
      <w:r>
        <w:rPr>
          <w:rFonts w:ascii="仿宋_GB2312" w:hAnsi="仿宋" w:eastAsia="仿宋_GB2312"/>
          <w:sz w:val="32"/>
          <w:szCs w:val="32"/>
        </w:rPr>
        <w:t>全清单</w:t>
      </w:r>
      <w:r>
        <w:rPr>
          <w:rFonts w:hint="eastAsia" w:ascii="仿宋_GB2312" w:hAnsi="仿宋" w:eastAsia="仿宋_GB2312"/>
          <w:sz w:val="32"/>
          <w:szCs w:val="32"/>
        </w:rPr>
        <w:t>”；推进2018年</w:t>
      </w:r>
      <w:r>
        <w:rPr>
          <w:rFonts w:ascii="仿宋_GB2312" w:hAnsi="仿宋" w:eastAsia="仿宋_GB2312"/>
          <w:sz w:val="32"/>
          <w:szCs w:val="32"/>
        </w:rPr>
        <w:t>我局政务公开公众参与实施计划，</w:t>
      </w:r>
      <w:r>
        <w:rPr>
          <w:rFonts w:hint="eastAsia" w:ascii="仿宋_GB2312" w:hAnsi="仿宋" w:eastAsia="仿宋_GB2312"/>
          <w:sz w:val="32"/>
          <w:szCs w:val="32"/>
        </w:rPr>
        <w:t>梳理</w:t>
      </w:r>
      <w:r>
        <w:rPr>
          <w:rFonts w:ascii="仿宋_GB2312" w:hAnsi="仿宋" w:eastAsia="仿宋_GB2312"/>
          <w:sz w:val="32"/>
          <w:szCs w:val="32"/>
        </w:rPr>
        <w:t>汇总各</w:t>
      </w:r>
      <w:r>
        <w:rPr>
          <w:rFonts w:hint="eastAsia" w:ascii="仿宋_GB2312" w:hAnsi="仿宋" w:eastAsia="仿宋_GB2312"/>
          <w:sz w:val="32"/>
          <w:szCs w:val="32"/>
        </w:rPr>
        <w:t>项</w:t>
      </w:r>
      <w:r>
        <w:rPr>
          <w:rFonts w:ascii="仿宋_GB2312" w:hAnsi="仿宋" w:eastAsia="仿宋_GB2312"/>
          <w:sz w:val="32"/>
          <w:szCs w:val="32"/>
        </w:rPr>
        <w:t>业务</w:t>
      </w:r>
      <w:r>
        <w:rPr>
          <w:rFonts w:hint="eastAsia" w:ascii="仿宋_GB2312" w:hAnsi="仿宋" w:eastAsia="仿宋_GB2312"/>
          <w:sz w:val="32"/>
          <w:szCs w:val="32"/>
        </w:rPr>
        <w:t>情况</w:t>
      </w:r>
      <w:r>
        <w:rPr>
          <w:rFonts w:ascii="仿宋_GB2312" w:hAnsi="仿宋" w:eastAsia="仿宋_GB2312"/>
          <w:sz w:val="32"/>
          <w:szCs w:val="32"/>
        </w:rPr>
        <w:t>，</w:t>
      </w:r>
      <w:r>
        <w:rPr>
          <w:rFonts w:hint="eastAsia" w:ascii="仿宋_GB2312" w:hAnsi="仿宋" w:eastAsia="仿宋_GB2312"/>
          <w:sz w:val="32"/>
          <w:szCs w:val="32"/>
        </w:rPr>
        <w:t>召开邀请</w:t>
      </w:r>
      <w:r>
        <w:rPr>
          <w:rFonts w:ascii="仿宋_GB2312" w:hAnsi="仿宋" w:eastAsia="仿宋_GB2312"/>
          <w:sz w:val="32"/>
          <w:szCs w:val="32"/>
        </w:rPr>
        <w:t>专家学者</w:t>
      </w:r>
      <w:r>
        <w:rPr>
          <w:rFonts w:hint="eastAsia" w:ascii="仿宋_GB2312" w:hAnsi="仿宋" w:eastAsia="仿宋_GB2312"/>
          <w:sz w:val="32"/>
          <w:szCs w:val="32"/>
        </w:rPr>
        <w:t>列席</w:t>
      </w:r>
      <w:r>
        <w:rPr>
          <w:rFonts w:ascii="仿宋_GB2312" w:hAnsi="仿宋" w:eastAsia="仿宋_GB2312"/>
          <w:sz w:val="32"/>
          <w:szCs w:val="32"/>
        </w:rPr>
        <w:t>的</w:t>
      </w:r>
      <w:r>
        <w:rPr>
          <w:rFonts w:hint="eastAsia" w:ascii="仿宋_GB2312" w:hAnsi="仿宋" w:eastAsia="仿宋_GB2312"/>
          <w:sz w:val="32"/>
          <w:szCs w:val="32"/>
        </w:rPr>
        <w:t>专题</w:t>
      </w:r>
      <w:r>
        <w:rPr>
          <w:rFonts w:ascii="仿宋_GB2312" w:hAnsi="仿宋" w:eastAsia="仿宋_GB2312"/>
          <w:sz w:val="32"/>
          <w:szCs w:val="32"/>
        </w:rPr>
        <w:t>研究座谈</w:t>
      </w:r>
      <w:r>
        <w:rPr>
          <w:rFonts w:hint="eastAsia" w:ascii="仿宋_GB2312" w:hAnsi="仿宋" w:eastAsia="仿宋_GB2312"/>
          <w:sz w:val="32"/>
          <w:szCs w:val="32"/>
        </w:rPr>
        <w:t>会13次，依托</w:t>
      </w:r>
      <w:r>
        <w:rPr>
          <w:rFonts w:ascii="仿宋_GB2312" w:hAnsi="仿宋" w:eastAsia="仿宋_GB2312"/>
          <w:sz w:val="32"/>
          <w:szCs w:val="32"/>
        </w:rPr>
        <w:t>局政府网站开展“</w:t>
      </w:r>
      <w:r>
        <w:rPr>
          <w:rFonts w:hint="eastAsia" w:ascii="仿宋_GB2312" w:hAnsi="仿宋" w:eastAsia="仿宋_GB2312"/>
          <w:sz w:val="32"/>
          <w:szCs w:val="32"/>
        </w:rPr>
        <w:t>职业年金</w:t>
      </w:r>
      <w:r>
        <w:rPr>
          <w:rFonts w:ascii="仿宋_GB2312" w:hAnsi="仿宋" w:eastAsia="仿宋_GB2312"/>
          <w:sz w:val="32"/>
          <w:szCs w:val="32"/>
        </w:rPr>
        <w:t>、公共就业服务、最低工资标准</w:t>
      </w:r>
      <w:r>
        <w:rPr>
          <w:rFonts w:hint="eastAsia" w:ascii="仿宋_GB2312" w:hAnsi="仿宋" w:eastAsia="仿宋_GB2312"/>
          <w:sz w:val="32"/>
          <w:szCs w:val="32"/>
        </w:rPr>
        <w:t>、</w:t>
      </w:r>
      <w:r>
        <w:rPr>
          <w:rFonts w:ascii="仿宋_GB2312" w:hAnsi="仿宋" w:eastAsia="仿宋_GB2312"/>
          <w:sz w:val="32"/>
          <w:szCs w:val="32"/>
        </w:rPr>
        <w:t>政府网站”</w:t>
      </w:r>
      <w:r>
        <w:rPr>
          <w:rFonts w:hint="eastAsia" w:ascii="仿宋_GB2312" w:hAnsi="仿宋" w:eastAsia="仿宋_GB2312"/>
          <w:sz w:val="32"/>
          <w:szCs w:val="32"/>
        </w:rPr>
        <w:t>等</w:t>
      </w:r>
      <w:r>
        <w:rPr>
          <w:rFonts w:ascii="仿宋_GB2312" w:hAnsi="仿宋" w:eastAsia="仿宋_GB2312"/>
          <w:sz w:val="32"/>
          <w:szCs w:val="32"/>
        </w:rPr>
        <w:t>方面的</w:t>
      </w:r>
      <w:r>
        <w:rPr>
          <w:rFonts w:hint="eastAsia" w:ascii="仿宋_GB2312" w:hAnsi="仿宋" w:eastAsia="仿宋_GB2312"/>
          <w:sz w:val="32"/>
          <w:szCs w:val="32"/>
        </w:rPr>
        <w:t>意见征集4次，同时</w:t>
      </w:r>
      <w:r>
        <w:rPr>
          <w:rFonts w:ascii="仿宋_GB2312" w:hAnsi="仿宋" w:eastAsia="仿宋_GB2312"/>
          <w:sz w:val="32"/>
          <w:szCs w:val="32"/>
        </w:rPr>
        <w:t>，</w:t>
      </w:r>
      <w:r>
        <w:rPr>
          <w:rFonts w:hint="eastAsia" w:ascii="仿宋_GB2312" w:hAnsi="仿宋" w:eastAsia="仿宋_GB2312"/>
          <w:sz w:val="32"/>
          <w:szCs w:val="32"/>
        </w:rPr>
        <w:t>为</w:t>
      </w:r>
      <w:r>
        <w:rPr>
          <w:rFonts w:ascii="仿宋_GB2312" w:hAnsi="仿宋" w:eastAsia="仿宋_GB2312"/>
          <w:sz w:val="32"/>
          <w:szCs w:val="32"/>
        </w:rPr>
        <w:t>落实决策公开具体要求，</w:t>
      </w:r>
      <w:r>
        <w:rPr>
          <w:rFonts w:hint="eastAsia" w:ascii="仿宋_GB2312" w:hAnsi="ˎ̥" w:eastAsia="仿宋_GB2312"/>
          <w:sz w:val="32"/>
          <w:szCs w:val="32"/>
        </w:rPr>
        <w:t>向</w:t>
      </w:r>
      <w:r>
        <w:rPr>
          <w:rFonts w:ascii="仿宋_GB2312" w:hAnsi="ˎ̥" w:eastAsia="仿宋_GB2312"/>
          <w:sz w:val="32"/>
          <w:szCs w:val="32"/>
        </w:rPr>
        <w:t>社会公布了决策草案以及决策依据，</w:t>
      </w:r>
      <w:r>
        <w:rPr>
          <w:rFonts w:hint="eastAsia" w:ascii="仿宋_GB2312" w:hAnsi="仿宋" w:eastAsia="仿宋_GB2312"/>
          <w:sz w:val="32"/>
          <w:szCs w:val="32"/>
        </w:rPr>
        <w:t>通过局政府</w:t>
      </w:r>
      <w:r>
        <w:rPr>
          <w:rFonts w:ascii="仿宋_GB2312" w:hAnsi="仿宋" w:eastAsia="仿宋_GB2312"/>
          <w:sz w:val="32"/>
          <w:szCs w:val="32"/>
        </w:rPr>
        <w:t>网站</w:t>
      </w:r>
      <w:r>
        <w:rPr>
          <w:rFonts w:hint="eastAsia" w:ascii="仿宋_GB2312" w:hAnsi="仿宋" w:eastAsia="仿宋_GB2312"/>
          <w:sz w:val="32"/>
          <w:szCs w:val="32"/>
        </w:rPr>
        <w:t>面向</w:t>
      </w:r>
      <w:r>
        <w:rPr>
          <w:rFonts w:ascii="仿宋_GB2312" w:hAnsi="仿宋" w:eastAsia="仿宋_GB2312"/>
          <w:sz w:val="32"/>
          <w:szCs w:val="32"/>
        </w:rPr>
        <w:t>社会公众</w:t>
      </w:r>
      <w:r>
        <w:rPr>
          <w:rFonts w:hint="eastAsia" w:ascii="仿宋_GB2312" w:hAnsi="仿宋" w:eastAsia="仿宋_GB2312"/>
          <w:sz w:val="32"/>
          <w:szCs w:val="32"/>
        </w:rPr>
        <w:t>开展</w:t>
      </w:r>
      <w:r>
        <w:rPr>
          <w:rFonts w:ascii="仿宋_GB2312" w:hAnsi="仿宋" w:eastAsia="仿宋_GB2312"/>
          <w:sz w:val="32"/>
          <w:szCs w:val="32"/>
        </w:rPr>
        <w:t>了</w:t>
      </w:r>
      <w:r>
        <w:rPr>
          <w:rFonts w:hint="eastAsia" w:ascii="仿宋_GB2312" w:hAnsi="仿宋" w:eastAsia="仿宋_GB2312"/>
          <w:sz w:val="32"/>
          <w:szCs w:val="32"/>
        </w:rPr>
        <w:t>关于对</w:t>
      </w:r>
      <w:r>
        <w:rPr>
          <w:rFonts w:ascii="仿宋_GB2312" w:hAnsi="仿宋" w:eastAsia="仿宋_GB2312"/>
          <w:sz w:val="32"/>
          <w:szCs w:val="32"/>
        </w:rPr>
        <w:t>《</w:t>
      </w:r>
      <w:r>
        <w:rPr>
          <w:rFonts w:hint="eastAsia" w:ascii="仿宋_GB2312" w:hAnsi="仿宋" w:eastAsia="仿宋_GB2312"/>
          <w:sz w:val="32"/>
          <w:szCs w:val="32"/>
        </w:rPr>
        <w:t>北京市深化技工院校教师职称</w:t>
      </w:r>
      <w:r>
        <w:rPr>
          <w:rFonts w:ascii="仿宋_GB2312" w:hAnsi="仿宋" w:eastAsia="仿宋_GB2312"/>
          <w:sz w:val="32"/>
          <w:szCs w:val="32"/>
        </w:rPr>
        <w:t>制度改革实施方案（</w:t>
      </w:r>
      <w:r>
        <w:rPr>
          <w:rFonts w:hint="eastAsia" w:ascii="仿宋_GB2312" w:hAnsi="仿宋" w:eastAsia="仿宋_GB2312"/>
          <w:sz w:val="32"/>
          <w:szCs w:val="32"/>
        </w:rPr>
        <w:t>征求意见稿</w:t>
      </w:r>
      <w:r>
        <w:rPr>
          <w:rFonts w:ascii="仿宋_GB2312" w:hAnsi="仿宋" w:eastAsia="仿宋_GB2312"/>
          <w:sz w:val="32"/>
          <w:szCs w:val="32"/>
        </w:rPr>
        <w:t>）》</w:t>
      </w:r>
      <w:r>
        <w:rPr>
          <w:rFonts w:hint="eastAsia" w:ascii="仿宋_GB2312" w:hAnsi="仿宋" w:eastAsia="仿宋_GB2312"/>
          <w:sz w:val="32"/>
          <w:szCs w:val="32"/>
        </w:rPr>
        <w:t>的</w:t>
      </w:r>
      <w:r>
        <w:rPr>
          <w:rFonts w:ascii="仿宋_GB2312" w:hAnsi="仿宋" w:eastAsia="仿宋_GB2312"/>
          <w:sz w:val="32"/>
          <w:szCs w:val="32"/>
        </w:rPr>
        <w:t>意见征集</w:t>
      </w:r>
      <w:r>
        <w:rPr>
          <w:rFonts w:hint="eastAsia" w:ascii="仿宋_GB2312" w:hAnsi="仿宋" w:eastAsia="仿宋_GB2312"/>
          <w:sz w:val="32"/>
          <w:szCs w:val="32"/>
        </w:rPr>
        <w:t>工作，</w:t>
      </w:r>
      <w:r>
        <w:rPr>
          <w:rFonts w:ascii="仿宋_GB2312" w:hAnsi="仿宋" w:eastAsia="仿宋_GB2312"/>
          <w:sz w:val="32"/>
          <w:szCs w:val="32"/>
        </w:rPr>
        <w:t>并及时公开</w:t>
      </w:r>
      <w:r>
        <w:rPr>
          <w:rFonts w:hint="eastAsia" w:ascii="仿宋_GB2312" w:hAnsi="仿宋" w:eastAsia="仿宋_GB2312"/>
          <w:sz w:val="32"/>
          <w:szCs w:val="32"/>
        </w:rPr>
        <w:t>意见</w:t>
      </w:r>
      <w:r>
        <w:rPr>
          <w:rFonts w:ascii="仿宋_GB2312" w:hAnsi="仿宋" w:eastAsia="仿宋_GB2312"/>
          <w:sz w:val="32"/>
          <w:szCs w:val="32"/>
        </w:rPr>
        <w:t>征集反馈情况</w:t>
      </w:r>
      <w:r>
        <w:rPr>
          <w:rFonts w:hint="eastAsia" w:ascii="仿宋_GB2312" w:hAnsi="仿宋" w:eastAsia="仿宋_GB2312"/>
          <w:sz w:val="32"/>
          <w:szCs w:val="32"/>
        </w:rPr>
        <w:t>；科学</w:t>
      </w:r>
      <w:r>
        <w:rPr>
          <w:rFonts w:ascii="仿宋_GB2312" w:hAnsi="仿宋" w:eastAsia="仿宋_GB2312"/>
          <w:sz w:val="32"/>
          <w:szCs w:val="32"/>
        </w:rPr>
        <w:t>谋划，精准实施，</w:t>
      </w:r>
      <w:r>
        <w:rPr>
          <w:rFonts w:hint="eastAsia" w:ascii="仿宋_GB2312" w:hAnsi="仿宋" w:eastAsia="仿宋_GB2312"/>
          <w:sz w:val="32"/>
          <w:szCs w:val="32"/>
        </w:rPr>
        <w:t>认真贯彻落实</w:t>
      </w:r>
      <w:r>
        <w:rPr>
          <w:rFonts w:ascii="仿宋_GB2312" w:hAnsi="仿宋" w:eastAsia="仿宋_GB2312"/>
          <w:sz w:val="32"/>
          <w:szCs w:val="32"/>
        </w:rPr>
        <w:t>《</w:t>
      </w:r>
      <w:r>
        <w:rPr>
          <w:rFonts w:hint="eastAsia" w:ascii="仿宋_GB2312" w:hAnsi="仿宋" w:eastAsia="仿宋_GB2312"/>
          <w:sz w:val="32"/>
          <w:szCs w:val="32"/>
        </w:rPr>
        <w:t>北京市2018年政务</w:t>
      </w:r>
      <w:r>
        <w:rPr>
          <w:rFonts w:ascii="仿宋_GB2312" w:hAnsi="仿宋" w:eastAsia="仿宋_GB2312"/>
          <w:sz w:val="32"/>
          <w:szCs w:val="32"/>
        </w:rPr>
        <w:t>公开工作要点</w:t>
      </w:r>
      <w:r>
        <w:rPr>
          <w:rFonts w:hint="eastAsia" w:ascii="仿宋_GB2312" w:hAnsi="仿宋" w:eastAsia="仿宋_GB2312"/>
          <w:sz w:val="32"/>
          <w:szCs w:val="32"/>
        </w:rPr>
        <w:t>》（</w:t>
      </w:r>
      <w:r>
        <w:rPr>
          <w:rFonts w:hint="eastAsia" w:ascii="仿宋_GB2312" w:eastAsia="仿宋_GB2312"/>
          <w:sz w:val="32"/>
          <w:szCs w:val="32"/>
        </w:rPr>
        <w:t>京政办发</w:t>
      </w:r>
      <w:r>
        <w:rPr>
          <w:rFonts w:hint="eastAsia" w:ascii="仿宋_GB2312" w:hAnsi="微软雅黑" w:eastAsia="仿宋_GB2312" w:cs="微软雅黑"/>
          <w:sz w:val="32"/>
          <w:szCs w:val="32"/>
        </w:rPr>
        <w:t>〔</w:t>
      </w:r>
      <w:r>
        <w:rPr>
          <w:rFonts w:hint="eastAsia" w:ascii="仿宋_GB2312" w:eastAsia="仿宋_GB2312"/>
          <w:sz w:val="32"/>
          <w:szCs w:val="32"/>
        </w:rPr>
        <w:t>2018</w:t>
      </w:r>
      <w:r>
        <w:rPr>
          <w:rFonts w:hint="eastAsia" w:ascii="仿宋_GB2312" w:hAnsi="微软雅黑" w:eastAsia="仿宋_GB2312" w:cs="微软雅黑"/>
          <w:sz w:val="32"/>
          <w:szCs w:val="32"/>
        </w:rPr>
        <w:t>〕</w:t>
      </w:r>
      <w:r>
        <w:rPr>
          <w:rFonts w:hint="eastAsia" w:ascii="仿宋_GB2312" w:eastAsia="仿宋_GB2312"/>
          <w:sz w:val="32"/>
          <w:szCs w:val="32"/>
        </w:rPr>
        <w:t>19号</w:t>
      </w:r>
      <w:r>
        <w:rPr>
          <w:rFonts w:hint="eastAsia" w:ascii="仿宋_GB2312" w:hAnsi="仿宋" w:eastAsia="仿宋_GB2312"/>
          <w:sz w:val="32"/>
          <w:szCs w:val="32"/>
        </w:rPr>
        <w:t>）和《关于推进若干重点领域政府信息公开的通知》（</w:t>
      </w:r>
      <w:r>
        <w:rPr>
          <w:rFonts w:hint="eastAsia" w:ascii="仿宋_GB2312" w:eastAsia="仿宋_GB2312"/>
          <w:sz w:val="32"/>
          <w:szCs w:val="32"/>
        </w:rPr>
        <w:t>京政办字</w:t>
      </w:r>
      <w:r>
        <w:rPr>
          <w:rFonts w:hint="eastAsia" w:ascii="仿宋_GB2312" w:hAnsi="微软雅黑" w:eastAsia="仿宋_GB2312" w:cs="微软雅黑"/>
          <w:sz w:val="32"/>
          <w:szCs w:val="32"/>
        </w:rPr>
        <w:t>〔</w:t>
      </w:r>
      <w:r>
        <w:rPr>
          <w:rFonts w:hint="eastAsia" w:ascii="仿宋_GB2312" w:eastAsia="仿宋_GB2312"/>
          <w:sz w:val="32"/>
          <w:szCs w:val="32"/>
        </w:rPr>
        <w:t>2018</w:t>
      </w:r>
      <w:r>
        <w:rPr>
          <w:rFonts w:hint="eastAsia" w:ascii="仿宋_GB2312" w:hAnsi="微软雅黑" w:eastAsia="仿宋_GB2312" w:cs="微软雅黑"/>
          <w:sz w:val="32"/>
          <w:szCs w:val="32"/>
        </w:rPr>
        <w:t>〕</w:t>
      </w:r>
      <w:r>
        <w:rPr>
          <w:rFonts w:hint="eastAsia" w:ascii="仿宋_GB2312" w:eastAsia="仿宋_GB2312"/>
          <w:sz w:val="32"/>
          <w:szCs w:val="32"/>
        </w:rPr>
        <w:t>23号</w:t>
      </w:r>
      <w:r>
        <w:rPr>
          <w:rFonts w:hint="eastAsia" w:ascii="仿宋_GB2312" w:hAnsi="仿宋" w:eastAsia="仿宋_GB2312"/>
          <w:sz w:val="32"/>
          <w:szCs w:val="32"/>
        </w:rPr>
        <w:t>）要求，大力推行政府重点领域信息公</w:t>
      </w:r>
      <w:r>
        <w:rPr>
          <w:rFonts w:ascii="仿宋_GB2312" w:hAnsi="仿宋" w:eastAsia="仿宋_GB2312"/>
          <w:sz w:val="32"/>
          <w:szCs w:val="32"/>
        </w:rPr>
        <w:t>开</w:t>
      </w:r>
      <w:r>
        <w:rPr>
          <w:rFonts w:hint="eastAsia" w:ascii="仿宋_GB2312" w:hAnsi="仿宋" w:eastAsia="仿宋_GB2312"/>
          <w:sz w:val="32"/>
          <w:szCs w:val="32"/>
        </w:rPr>
        <w:t>；为</w:t>
      </w:r>
      <w:r>
        <w:rPr>
          <w:rFonts w:ascii="仿宋_GB2312" w:hAnsi="仿宋" w:eastAsia="仿宋_GB2312"/>
          <w:sz w:val="32"/>
          <w:szCs w:val="32"/>
        </w:rPr>
        <w:t>落实</w:t>
      </w:r>
      <w:r>
        <w:rPr>
          <w:rFonts w:hint="eastAsia" w:ascii="仿宋_GB2312" w:hAnsi="仿宋" w:eastAsia="仿宋_GB2312"/>
          <w:sz w:val="32"/>
          <w:szCs w:val="32"/>
        </w:rPr>
        <w:t>我市印发</w:t>
      </w:r>
      <w:r>
        <w:rPr>
          <w:rFonts w:ascii="仿宋_GB2312" w:hAnsi="仿宋" w:eastAsia="仿宋_GB2312"/>
          <w:sz w:val="32"/>
          <w:szCs w:val="32"/>
        </w:rPr>
        <w:t>的有关</w:t>
      </w:r>
      <w:r>
        <w:rPr>
          <w:rFonts w:hint="eastAsia" w:ascii="仿宋_GB2312" w:hAnsi="仿宋" w:eastAsia="仿宋_GB2312"/>
          <w:sz w:val="32"/>
          <w:szCs w:val="32"/>
        </w:rPr>
        <w:t>政策文件</w:t>
      </w:r>
      <w:r>
        <w:rPr>
          <w:rFonts w:ascii="仿宋_GB2312" w:hAnsi="仿宋" w:eastAsia="仿宋_GB2312"/>
          <w:sz w:val="32"/>
          <w:szCs w:val="32"/>
        </w:rPr>
        <w:t>解读工作</w:t>
      </w:r>
      <w:r>
        <w:rPr>
          <w:rFonts w:hint="eastAsia" w:ascii="仿宋_GB2312" w:hAnsi="仿宋" w:eastAsia="仿宋_GB2312"/>
          <w:sz w:val="32"/>
          <w:szCs w:val="32"/>
        </w:rPr>
        <w:t>实施办法</w:t>
      </w:r>
      <w:r>
        <w:rPr>
          <w:rFonts w:ascii="仿宋_GB2312" w:hAnsi="仿宋" w:eastAsia="仿宋_GB2312"/>
          <w:sz w:val="32"/>
          <w:szCs w:val="32"/>
        </w:rPr>
        <w:t>精神</w:t>
      </w:r>
      <w:r>
        <w:rPr>
          <w:rFonts w:hint="eastAsia" w:ascii="仿宋_GB2312" w:hAnsi="仿宋" w:eastAsia="仿宋_GB2312"/>
          <w:sz w:val="32"/>
          <w:szCs w:val="32"/>
        </w:rPr>
        <w:t>，向</w:t>
      </w:r>
      <w:r>
        <w:rPr>
          <w:rFonts w:ascii="仿宋_GB2312" w:hAnsi="仿宋" w:eastAsia="仿宋_GB2312"/>
          <w:sz w:val="32"/>
          <w:szCs w:val="32"/>
        </w:rPr>
        <w:t>全局各单位下发通知</w:t>
      </w:r>
      <w:r>
        <w:rPr>
          <w:rFonts w:hint="eastAsia" w:ascii="仿宋_GB2312" w:hAnsi="仿宋" w:eastAsia="仿宋_GB2312"/>
          <w:sz w:val="32"/>
          <w:szCs w:val="32"/>
        </w:rPr>
        <w:t>，要求</w:t>
      </w:r>
      <w:r>
        <w:rPr>
          <w:rFonts w:ascii="仿宋_GB2312" w:hAnsi="仿宋" w:eastAsia="仿宋_GB2312"/>
          <w:sz w:val="32"/>
          <w:szCs w:val="32"/>
        </w:rPr>
        <w:t>政策性文件和解读</w:t>
      </w:r>
      <w:r>
        <w:rPr>
          <w:rFonts w:hint="eastAsia" w:ascii="仿宋_GB2312" w:hAnsi="仿宋" w:eastAsia="仿宋_GB2312"/>
          <w:sz w:val="32"/>
          <w:szCs w:val="32"/>
        </w:rPr>
        <w:t>材料做到</w:t>
      </w:r>
      <w:r>
        <w:rPr>
          <w:rFonts w:ascii="仿宋_GB2312" w:hAnsi="仿宋" w:eastAsia="仿宋_GB2312"/>
          <w:sz w:val="32"/>
          <w:szCs w:val="32"/>
        </w:rPr>
        <w:t>同步研究、同步部署</w:t>
      </w:r>
      <w:r>
        <w:rPr>
          <w:rFonts w:hint="eastAsia" w:ascii="仿宋_GB2312" w:hAnsi="仿宋" w:eastAsia="仿宋_GB2312"/>
          <w:sz w:val="32"/>
          <w:szCs w:val="32"/>
        </w:rPr>
        <w:t>、</w:t>
      </w:r>
      <w:r>
        <w:rPr>
          <w:rFonts w:ascii="仿宋_GB2312" w:hAnsi="仿宋" w:eastAsia="仿宋_GB2312"/>
          <w:sz w:val="32"/>
          <w:szCs w:val="32"/>
        </w:rPr>
        <w:t>同步公开</w:t>
      </w:r>
      <w:r>
        <w:rPr>
          <w:rFonts w:hint="eastAsia" w:ascii="仿宋_GB2312" w:hAnsi="仿宋" w:eastAsia="仿宋_GB2312"/>
          <w:sz w:val="32"/>
          <w:szCs w:val="32"/>
        </w:rPr>
        <w:t>；围绕</w:t>
      </w:r>
      <w:r>
        <w:rPr>
          <w:rFonts w:ascii="仿宋_GB2312" w:hAnsi="仿宋" w:eastAsia="仿宋_GB2312"/>
          <w:sz w:val="32"/>
          <w:szCs w:val="32"/>
        </w:rPr>
        <w:t>重要民生实事，</w:t>
      </w:r>
      <w:r>
        <w:rPr>
          <w:rFonts w:hint="eastAsia" w:ascii="仿宋_GB2312" w:hAnsi="仿宋" w:eastAsia="仿宋_GB2312"/>
          <w:sz w:val="32"/>
          <w:szCs w:val="32"/>
        </w:rPr>
        <w:t>配合</w:t>
      </w:r>
      <w:r>
        <w:rPr>
          <w:rFonts w:ascii="仿宋_GB2312" w:hAnsi="仿宋" w:eastAsia="仿宋_GB2312"/>
          <w:sz w:val="32"/>
          <w:szCs w:val="32"/>
        </w:rPr>
        <w:t>我市做好</w:t>
      </w:r>
      <w:r>
        <w:rPr>
          <w:rFonts w:hint="eastAsia" w:ascii="仿宋_GB2312" w:hAnsi="仿宋" w:eastAsia="仿宋_GB2312"/>
          <w:sz w:val="32"/>
          <w:szCs w:val="32"/>
        </w:rPr>
        <w:t>政务</w:t>
      </w:r>
      <w:r>
        <w:rPr>
          <w:rFonts w:ascii="仿宋_GB2312" w:hAnsi="仿宋" w:eastAsia="仿宋_GB2312"/>
          <w:sz w:val="32"/>
          <w:szCs w:val="32"/>
        </w:rPr>
        <w:t>公开惠民便民地图</w:t>
      </w:r>
      <w:r>
        <w:rPr>
          <w:rFonts w:hint="eastAsia" w:ascii="仿宋_GB2312" w:hAnsi="仿宋" w:eastAsia="仿宋_GB2312"/>
          <w:sz w:val="32"/>
          <w:szCs w:val="32"/>
        </w:rPr>
        <w:t>工作</w:t>
      </w:r>
      <w:r>
        <w:rPr>
          <w:rFonts w:ascii="仿宋_GB2312" w:hAnsi="仿宋" w:eastAsia="仿宋_GB2312"/>
          <w:sz w:val="32"/>
          <w:szCs w:val="32"/>
        </w:rPr>
        <w:t>，</w:t>
      </w:r>
      <w:r>
        <w:rPr>
          <w:rFonts w:hint="eastAsia" w:ascii="仿宋_GB2312" w:hAnsi="仿宋" w:eastAsia="仿宋_GB2312"/>
          <w:sz w:val="32"/>
          <w:szCs w:val="32"/>
        </w:rPr>
        <w:t>坚持</w:t>
      </w:r>
      <w:r>
        <w:rPr>
          <w:rFonts w:ascii="仿宋_GB2312" w:hAnsi="仿宋" w:eastAsia="仿宋_GB2312"/>
          <w:sz w:val="32"/>
          <w:szCs w:val="32"/>
        </w:rPr>
        <w:t>以“</w:t>
      </w:r>
      <w:r>
        <w:rPr>
          <w:rFonts w:hint="eastAsia" w:ascii="仿宋_GB2312" w:hAnsi="仿宋" w:eastAsia="仿宋_GB2312"/>
          <w:sz w:val="32"/>
          <w:szCs w:val="32"/>
        </w:rPr>
        <w:t>图惠</w:t>
      </w:r>
      <w:r>
        <w:rPr>
          <w:rFonts w:ascii="仿宋_GB2312" w:hAnsi="仿宋" w:eastAsia="仿宋_GB2312"/>
          <w:sz w:val="32"/>
          <w:szCs w:val="32"/>
        </w:rPr>
        <w:t>民生”</w:t>
      </w:r>
      <w:r>
        <w:rPr>
          <w:rFonts w:hint="eastAsia" w:ascii="仿宋_GB2312" w:hAnsi="仿宋" w:eastAsia="仿宋_GB2312"/>
          <w:sz w:val="32"/>
          <w:szCs w:val="32"/>
        </w:rPr>
        <w:t>的</w:t>
      </w:r>
      <w:r>
        <w:rPr>
          <w:rFonts w:ascii="仿宋_GB2312" w:hAnsi="仿宋" w:eastAsia="仿宋_GB2312"/>
          <w:sz w:val="32"/>
          <w:szCs w:val="32"/>
        </w:rPr>
        <w:t>工作思路</w:t>
      </w:r>
      <w:r>
        <w:rPr>
          <w:rFonts w:hint="eastAsia" w:ascii="仿宋_GB2312" w:hAnsi="仿宋" w:eastAsia="仿宋_GB2312"/>
          <w:sz w:val="32"/>
          <w:szCs w:val="32"/>
        </w:rPr>
        <w:t>，</w:t>
      </w:r>
      <w:r>
        <w:rPr>
          <w:rFonts w:ascii="仿宋_GB2312" w:hAnsi="仿宋" w:eastAsia="仿宋_GB2312"/>
          <w:sz w:val="32"/>
          <w:szCs w:val="32"/>
        </w:rPr>
        <w:t>高度重视，确定</w:t>
      </w:r>
      <w:r>
        <w:rPr>
          <w:rFonts w:hint="eastAsia" w:ascii="仿宋_GB2312" w:hAnsi="仿宋" w:eastAsia="仿宋_GB2312"/>
          <w:sz w:val="32"/>
          <w:szCs w:val="32"/>
        </w:rPr>
        <w:t>由</w:t>
      </w:r>
      <w:r>
        <w:rPr>
          <w:rFonts w:ascii="仿宋_GB2312" w:hAnsi="仿宋" w:eastAsia="仿宋_GB2312"/>
          <w:sz w:val="32"/>
          <w:szCs w:val="32"/>
        </w:rPr>
        <w:t>我局提供</w:t>
      </w:r>
      <w:r>
        <w:rPr>
          <w:rFonts w:hint="eastAsia" w:ascii="仿宋_GB2312" w:hAnsi="仿宋" w:eastAsia="仿宋_GB2312"/>
          <w:sz w:val="32"/>
          <w:szCs w:val="32"/>
        </w:rPr>
        <w:t>新增“社会保障</w:t>
      </w:r>
      <w:r>
        <w:rPr>
          <w:rFonts w:ascii="仿宋_GB2312" w:hAnsi="仿宋" w:eastAsia="仿宋_GB2312"/>
          <w:sz w:val="32"/>
          <w:szCs w:val="32"/>
        </w:rPr>
        <w:t>服务地图”内容包括</w:t>
      </w:r>
      <w:r>
        <w:rPr>
          <w:rFonts w:hint="eastAsia" w:ascii="仿宋_GB2312" w:hAnsi="仿宋" w:eastAsia="仿宋_GB2312"/>
          <w:sz w:val="32"/>
          <w:szCs w:val="32"/>
        </w:rPr>
        <w:t>：</w:t>
      </w:r>
      <w:r>
        <w:rPr>
          <w:rFonts w:ascii="仿宋_GB2312" w:hAnsi="仿宋" w:eastAsia="仿宋_GB2312"/>
          <w:sz w:val="32"/>
          <w:szCs w:val="32"/>
        </w:rPr>
        <w:t>职业技能鉴定、社保经办机构、定点创业培训机构、人力资源公共服务机构及</w:t>
      </w:r>
      <w:r>
        <w:rPr>
          <w:rFonts w:hint="eastAsia" w:ascii="仿宋_GB2312" w:hAnsi="仿宋" w:eastAsia="仿宋_GB2312"/>
          <w:sz w:val="32"/>
          <w:szCs w:val="32"/>
        </w:rPr>
        <w:t>人事</w:t>
      </w:r>
      <w:r>
        <w:rPr>
          <w:rFonts w:ascii="仿宋_GB2312" w:hAnsi="仿宋" w:eastAsia="仿宋_GB2312"/>
          <w:sz w:val="32"/>
          <w:szCs w:val="32"/>
        </w:rPr>
        <w:t>劳动争议调解仲裁机构</w:t>
      </w:r>
      <w:r>
        <w:rPr>
          <w:rFonts w:hint="eastAsia" w:ascii="仿宋_GB2312" w:hAnsi="仿宋" w:eastAsia="仿宋_GB2312"/>
          <w:sz w:val="32"/>
          <w:szCs w:val="32"/>
        </w:rPr>
        <w:t>，</w:t>
      </w:r>
      <w:r>
        <w:rPr>
          <w:rFonts w:ascii="仿宋_GB2312" w:hAnsi="仿宋" w:eastAsia="仿宋_GB2312"/>
          <w:sz w:val="32"/>
          <w:szCs w:val="32"/>
        </w:rPr>
        <w:t>为民众提供了</w:t>
      </w:r>
      <w:r>
        <w:rPr>
          <w:rFonts w:hint="eastAsia" w:ascii="仿宋_GB2312" w:hAnsi="仿宋" w:eastAsia="仿宋_GB2312"/>
          <w:sz w:val="32"/>
          <w:szCs w:val="32"/>
        </w:rPr>
        <w:t>便民</w:t>
      </w:r>
      <w:r>
        <w:rPr>
          <w:rFonts w:ascii="仿宋_GB2312" w:hAnsi="仿宋" w:eastAsia="仿宋_GB2312"/>
          <w:sz w:val="32"/>
          <w:szCs w:val="32"/>
        </w:rPr>
        <w:t>浏览方式</w:t>
      </w:r>
      <w:r>
        <w:rPr>
          <w:rFonts w:hint="eastAsia" w:ascii="仿宋_GB2312" w:hAnsi="仿宋" w:eastAsia="仿宋_GB2312"/>
          <w:sz w:val="32"/>
          <w:szCs w:val="32"/>
        </w:rPr>
        <w:t>，受</w:t>
      </w:r>
      <w:r>
        <w:rPr>
          <w:rFonts w:ascii="仿宋_GB2312" w:hAnsi="仿宋" w:eastAsia="仿宋_GB2312"/>
          <w:sz w:val="32"/>
          <w:szCs w:val="32"/>
        </w:rPr>
        <w:t>到市政府办公厅的高度评价</w:t>
      </w:r>
      <w:r>
        <w:rPr>
          <w:rFonts w:hint="eastAsia" w:ascii="仿宋_GB2312" w:hAnsi="仿宋" w:eastAsia="仿宋_GB2312"/>
          <w:sz w:val="32"/>
          <w:szCs w:val="32"/>
        </w:rPr>
        <w:t>；结合</w:t>
      </w:r>
      <w:r>
        <w:rPr>
          <w:rFonts w:ascii="仿宋_GB2312" w:hAnsi="仿宋" w:eastAsia="仿宋_GB2312"/>
          <w:sz w:val="32"/>
          <w:szCs w:val="32"/>
        </w:rPr>
        <w:t>人力社保系统工作特点，</w:t>
      </w:r>
      <w:r>
        <w:rPr>
          <w:rFonts w:hint="eastAsia" w:ascii="仿宋_GB2312" w:hAnsi="仿宋" w:eastAsia="仿宋_GB2312"/>
          <w:sz w:val="32"/>
          <w:szCs w:val="32"/>
        </w:rPr>
        <w:t>召开</w:t>
      </w:r>
      <w:r>
        <w:rPr>
          <w:rFonts w:ascii="仿宋_GB2312" w:hAnsi="仿宋" w:eastAsia="仿宋_GB2312"/>
          <w:sz w:val="32"/>
          <w:szCs w:val="32"/>
        </w:rPr>
        <w:t xml:space="preserve"> “</w:t>
      </w:r>
      <w:r>
        <w:rPr>
          <w:rFonts w:hint="eastAsia" w:ascii="仿宋_GB2312" w:hAnsi="仿宋" w:eastAsia="仿宋_GB2312"/>
          <w:sz w:val="32"/>
          <w:szCs w:val="32"/>
        </w:rPr>
        <w:t>全市</w:t>
      </w:r>
      <w:r>
        <w:rPr>
          <w:rFonts w:ascii="仿宋_GB2312" w:hAnsi="仿宋" w:eastAsia="仿宋_GB2312"/>
          <w:sz w:val="32"/>
          <w:szCs w:val="32"/>
        </w:rPr>
        <w:t>人力社保系统政务公开暨政务信息工作会”</w:t>
      </w:r>
      <w:r>
        <w:rPr>
          <w:rFonts w:hint="eastAsia" w:ascii="仿宋_GB2312" w:hAnsi="仿宋" w:eastAsia="仿宋_GB2312"/>
          <w:sz w:val="32"/>
          <w:szCs w:val="32"/>
        </w:rPr>
        <w:t>，会议邀请</w:t>
      </w:r>
      <w:r>
        <w:rPr>
          <w:rFonts w:ascii="仿宋_GB2312" w:hAnsi="仿宋" w:eastAsia="仿宋_GB2312"/>
          <w:sz w:val="32"/>
          <w:szCs w:val="32"/>
        </w:rPr>
        <w:t>了市政府办公厅有关部门负责同志作专题讲座，会上围绕</w:t>
      </w:r>
      <w:r>
        <w:rPr>
          <w:rFonts w:hint="eastAsia" w:ascii="仿宋_GB2312" w:hAnsi="仿宋" w:eastAsia="仿宋_GB2312"/>
          <w:sz w:val="32"/>
          <w:szCs w:val="32"/>
        </w:rPr>
        <w:t>政务</w:t>
      </w:r>
      <w:r>
        <w:rPr>
          <w:rFonts w:ascii="仿宋_GB2312" w:hAnsi="仿宋" w:eastAsia="仿宋_GB2312"/>
          <w:sz w:val="32"/>
          <w:szCs w:val="32"/>
        </w:rPr>
        <w:t>公开和政务信息</w:t>
      </w:r>
      <w:r>
        <w:rPr>
          <w:rFonts w:hint="eastAsia" w:ascii="仿宋_GB2312" w:hAnsi="仿宋" w:eastAsia="仿宋_GB2312"/>
          <w:sz w:val="32"/>
          <w:szCs w:val="32"/>
        </w:rPr>
        <w:t>在</w:t>
      </w:r>
      <w:r>
        <w:rPr>
          <w:rFonts w:ascii="仿宋_GB2312" w:hAnsi="仿宋" w:eastAsia="仿宋_GB2312"/>
          <w:sz w:val="32"/>
          <w:szCs w:val="32"/>
        </w:rPr>
        <w:t>新时代</w:t>
      </w:r>
      <w:r>
        <w:rPr>
          <w:rFonts w:hint="eastAsia" w:ascii="仿宋_GB2312" w:hAnsi="仿宋" w:eastAsia="仿宋_GB2312"/>
          <w:sz w:val="32"/>
          <w:szCs w:val="32"/>
        </w:rPr>
        <w:t>的</w:t>
      </w:r>
      <w:r>
        <w:rPr>
          <w:rFonts w:ascii="仿宋_GB2312" w:hAnsi="仿宋" w:eastAsia="仿宋_GB2312"/>
          <w:sz w:val="32"/>
          <w:szCs w:val="32"/>
        </w:rPr>
        <w:t>重要意义</w:t>
      </w:r>
      <w:r>
        <w:rPr>
          <w:rFonts w:hint="eastAsia" w:ascii="仿宋_GB2312" w:hAnsi="仿宋" w:eastAsia="仿宋_GB2312"/>
          <w:sz w:val="32"/>
          <w:szCs w:val="32"/>
        </w:rPr>
        <w:t>，</w:t>
      </w:r>
      <w:r>
        <w:rPr>
          <w:rFonts w:ascii="仿宋_GB2312" w:hAnsi="仿宋" w:eastAsia="仿宋_GB2312"/>
          <w:sz w:val="32"/>
          <w:szCs w:val="32"/>
        </w:rPr>
        <w:t>总结</w:t>
      </w:r>
      <w:r>
        <w:rPr>
          <w:rFonts w:hint="eastAsia" w:ascii="仿宋_GB2312" w:hAnsi="仿宋" w:eastAsia="仿宋_GB2312"/>
          <w:sz w:val="32"/>
          <w:szCs w:val="32"/>
        </w:rPr>
        <w:t>工作</w:t>
      </w:r>
      <w:r>
        <w:rPr>
          <w:rFonts w:ascii="仿宋_GB2312" w:hAnsi="仿宋" w:eastAsia="仿宋_GB2312"/>
          <w:sz w:val="32"/>
          <w:szCs w:val="32"/>
        </w:rPr>
        <w:t>情况并部署了下一步工作重点</w:t>
      </w:r>
      <w:r>
        <w:rPr>
          <w:rFonts w:hint="eastAsia" w:ascii="仿宋_GB2312" w:hAnsi="仿宋" w:eastAsia="仿宋_GB2312"/>
          <w:sz w:val="32"/>
          <w:szCs w:val="32"/>
        </w:rPr>
        <w:t>，市、</w:t>
      </w:r>
      <w:r>
        <w:rPr>
          <w:rFonts w:ascii="仿宋_GB2312" w:hAnsi="仿宋" w:eastAsia="仿宋_GB2312"/>
          <w:sz w:val="32"/>
          <w:szCs w:val="32"/>
        </w:rPr>
        <w:t>区两级人力社保部门共计</w:t>
      </w:r>
      <w:r>
        <w:rPr>
          <w:rFonts w:hint="eastAsia" w:ascii="仿宋_GB2312" w:hAnsi="仿宋" w:eastAsia="仿宋_GB2312"/>
          <w:sz w:val="32"/>
          <w:szCs w:val="32"/>
        </w:rPr>
        <w:t>16</w:t>
      </w:r>
      <w:r>
        <w:rPr>
          <w:rFonts w:ascii="仿宋_GB2312" w:hAnsi="仿宋" w:eastAsia="仿宋_GB2312"/>
          <w:sz w:val="32"/>
          <w:szCs w:val="32"/>
        </w:rPr>
        <w:t>0</w:t>
      </w:r>
      <w:r>
        <w:rPr>
          <w:rFonts w:hint="eastAsia" w:ascii="仿宋_GB2312" w:hAnsi="仿宋" w:eastAsia="仿宋_GB2312"/>
          <w:sz w:val="32"/>
          <w:szCs w:val="32"/>
        </w:rPr>
        <w:t>余人</w:t>
      </w:r>
      <w:r>
        <w:rPr>
          <w:rFonts w:ascii="仿宋_GB2312" w:hAnsi="仿宋" w:eastAsia="仿宋_GB2312"/>
          <w:sz w:val="32"/>
          <w:szCs w:val="32"/>
        </w:rPr>
        <w:t>参加</w:t>
      </w:r>
      <w:r>
        <w:rPr>
          <w:rFonts w:hint="eastAsia" w:ascii="仿宋_GB2312" w:hAnsi="仿宋" w:eastAsia="仿宋_GB2312"/>
          <w:sz w:val="32"/>
          <w:szCs w:val="32"/>
        </w:rPr>
        <w:t>培训；</w:t>
      </w:r>
      <w:r>
        <w:rPr>
          <w:rFonts w:ascii="仿宋_GB2312" w:hAnsi="仿宋" w:eastAsia="仿宋_GB2312"/>
          <w:sz w:val="32"/>
          <w:szCs w:val="32"/>
        </w:rPr>
        <w:t>配合全市政府信息和政务公开</w:t>
      </w:r>
      <w:r>
        <w:rPr>
          <w:rFonts w:hint="eastAsia" w:ascii="仿宋_GB2312" w:hAnsi="仿宋" w:eastAsia="仿宋_GB2312"/>
          <w:sz w:val="32"/>
          <w:szCs w:val="32"/>
        </w:rPr>
        <w:t>工作</w:t>
      </w:r>
      <w:r>
        <w:rPr>
          <w:rFonts w:ascii="仿宋_GB2312" w:hAnsi="仿宋" w:eastAsia="仿宋_GB2312"/>
          <w:sz w:val="32"/>
          <w:szCs w:val="32"/>
        </w:rPr>
        <w:t>逐步深化</w:t>
      </w:r>
      <w:r>
        <w:rPr>
          <w:rFonts w:hint="eastAsia" w:ascii="仿宋_GB2312" w:hAnsi="仿宋" w:eastAsia="仿宋_GB2312"/>
          <w:sz w:val="32"/>
          <w:szCs w:val="32"/>
        </w:rPr>
        <w:t>，做好</w:t>
      </w:r>
      <w:r>
        <w:rPr>
          <w:rFonts w:ascii="仿宋_GB2312" w:hAnsi="仿宋" w:eastAsia="仿宋_GB2312"/>
          <w:sz w:val="32"/>
          <w:szCs w:val="32"/>
        </w:rPr>
        <w:t>政策文件精准分类工作</w:t>
      </w:r>
      <w:r>
        <w:rPr>
          <w:rFonts w:hint="eastAsia" w:ascii="仿宋_GB2312" w:hAnsi="仿宋" w:eastAsia="仿宋_GB2312"/>
          <w:sz w:val="32"/>
          <w:szCs w:val="32"/>
        </w:rPr>
        <w:t>，</w:t>
      </w:r>
      <w:r>
        <w:rPr>
          <w:rFonts w:ascii="仿宋_GB2312" w:hAnsi="仿宋" w:eastAsia="仿宋_GB2312"/>
          <w:sz w:val="32"/>
          <w:szCs w:val="32"/>
        </w:rPr>
        <w:t>摸清政务新媒体建设</w:t>
      </w:r>
      <w:r>
        <w:rPr>
          <w:rFonts w:hint="eastAsia" w:ascii="仿宋_GB2312" w:hAnsi="仿宋" w:eastAsia="仿宋_GB2312"/>
          <w:sz w:val="32"/>
          <w:szCs w:val="32"/>
        </w:rPr>
        <w:t>基础</w:t>
      </w:r>
      <w:r>
        <w:rPr>
          <w:rFonts w:ascii="仿宋_GB2312" w:hAnsi="仿宋" w:eastAsia="仿宋_GB2312"/>
          <w:sz w:val="32"/>
          <w:szCs w:val="32"/>
        </w:rPr>
        <w:t>底数</w:t>
      </w:r>
      <w:r>
        <w:rPr>
          <w:rFonts w:hint="eastAsia" w:ascii="仿宋_GB2312" w:hAnsi="仿宋" w:eastAsia="仿宋_GB2312"/>
          <w:sz w:val="32"/>
          <w:szCs w:val="32"/>
        </w:rPr>
        <w:t>，主动公开</w:t>
      </w:r>
      <w:r>
        <w:rPr>
          <w:rFonts w:ascii="仿宋_GB2312" w:hAnsi="仿宋" w:eastAsia="仿宋_GB2312"/>
          <w:sz w:val="32"/>
          <w:szCs w:val="32"/>
        </w:rPr>
        <w:t>局政府网站年度报表</w:t>
      </w:r>
      <w:r>
        <w:rPr>
          <w:rFonts w:hint="eastAsia" w:ascii="仿宋_GB2312" w:hAnsi="仿宋" w:eastAsia="仿宋_GB2312"/>
          <w:sz w:val="32"/>
          <w:szCs w:val="32"/>
        </w:rPr>
        <w:t>；规范</w:t>
      </w:r>
      <w:r>
        <w:rPr>
          <w:rFonts w:ascii="仿宋_GB2312" w:hAnsi="仿宋" w:eastAsia="仿宋_GB2312"/>
          <w:sz w:val="32"/>
          <w:szCs w:val="32"/>
        </w:rPr>
        <w:t>“</w:t>
      </w:r>
      <w:r>
        <w:rPr>
          <w:rFonts w:hint="eastAsia" w:ascii="仿宋_GB2312" w:hAnsi="仿宋" w:eastAsia="仿宋_GB2312"/>
          <w:sz w:val="32"/>
          <w:szCs w:val="32"/>
        </w:rPr>
        <w:t>我为</w:t>
      </w:r>
      <w:r>
        <w:rPr>
          <w:rFonts w:ascii="仿宋_GB2312" w:hAnsi="仿宋" w:eastAsia="仿宋_GB2312"/>
          <w:sz w:val="32"/>
          <w:szCs w:val="32"/>
        </w:rPr>
        <w:t>政府网站找错”</w:t>
      </w:r>
      <w:r>
        <w:rPr>
          <w:rFonts w:hint="eastAsia" w:ascii="仿宋_GB2312" w:hAnsi="仿宋" w:eastAsia="仿宋_GB2312"/>
          <w:sz w:val="32"/>
          <w:szCs w:val="32"/>
        </w:rPr>
        <w:t>网民</w:t>
      </w:r>
      <w:r>
        <w:rPr>
          <w:rFonts w:ascii="仿宋_GB2312" w:hAnsi="仿宋" w:eastAsia="仿宋_GB2312"/>
          <w:sz w:val="32"/>
          <w:szCs w:val="32"/>
        </w:rPr>
        <w:t>留言办理</w:t>
      </w:r>
      <w:r>
        <w:rPr>
          <w:rFonts w:hint="eastAsia" w:ascii="仿宋_GB2312" w:hAnsi="仿宋" w:eastAsia="仿宋_GB2312"/>
          <w:sz w:val="32"/>
          <w:szCs w:val="32"/>
        </w:rPr>
        <w:t>，</w:t>
      </w:r>
      <w:r>
        <w:rPr>
          <w:rFonts w:ascii="仿宋_GB2312" w:hAnsi="仿宋" w:eastAsia="仿宋_GB2312"/>
          <w:sz w:val="32"/>
          <w:szCs w:val="32"/>
        </w:rPr>
        <w:t>完善工作机制，畅通反映渠道，</w:t>
      </w:r>
      <w:r>
        <w:rPr>
          <w:rFonts w:hint="eastAsia" w:ascii="仿宋_GB2312" w:hAnsi="仿宋" w:eastAsia="仿宋_GB2312"/>
          <w:sz w:val="32"/>
          <w:szCs w:val="32"/>
        </w:rPr>
        <w:t>妥善处理</w:t>
      </w:r>
      <w:r>
        <w:rPr>
          <w:rFonts w:ascii="仿宋_GB2312" w:hAnsi="仿宋" w:eastAsia="仿宋_GB2312"/>
          <w:sz w:val="32"/>
          <w:szCs w:val="32"/>
        </w:rPr>
        <w:t>留言办理，</w:t>
      </w:r>
      <w:r>
        <w:rPr>
          <w:rFonts w:hint="eastAsia" w:ascii="仿宋_GB2312" w:hAnsi="仿宋" w:eastAsia="仿宋_GB2312"/>
          <w:sz w:val="32"/>
          <w:szCs w:val="32"/>
        </w:rPr>
        <w:t>以</w:t>
      </w:r>
      <w:r>
        <w:rPr>
          <w:rFonts w:ascii="仿宋_GB2312" w:hAnsi="仿宋" w:eastAsia="仿宋_GB2312"/>
          <w:sz w:val="32"/>
          <w:szCs w:val="32"/>
        </w:rPr>
        <w:t>高效有序的工作机制和认真负责的</w:t>
      </w:r>
      <w:r>
        <w:rPr>
          <w:rFonts w:hint="eastAsia" w:ascii="仿宋_GB2312" w:hAnsi="仿宋" w:eastAsia="仿宋_GB2312"/>
          <w:sz w:val="32"/>
          <w:szCs w:val="32"/>
        </w:rPr>
        <w:t>工作</w:t>
      </w:r>
      <w:r>
        <w:rPr>
          <w:rFonts w:ascii="仿宋_GB2312" w:hAnsi="仿宋" w:eastAsia="仿宋_GB2312"/>
          <w:sz w:val="32"/>
          <w:szCs w:val="32"/>
        </w:rPr>
        <w:t>态度</w:t>
      </w:r>
      <w:r>
        <w:rPr>
          <w:rFonts w:hint="eastAsia" w:ascii="仿宋_GB2312" w:hAnsi="仿宋" w:eastAsia="仿宋_GB2312"/>
          <w:sz w:val="32"/>
          <w:szCs w:val="32"/>
        </w:rPr>
        <w:t>不断完善</w:t>
      </w:r>
      <w:r>
        <w:rPr>
          <w:rFonts w:ascii="仿宋_GB2312" w:hAnsi="仿宋" w:eastAsia="仿宋_GB2312"/>
          <w:sz w:val="32"/>
          <w:szCs w:val="32"/>
        </w:rPr>
        <w:t>办理流程，</w:t>
      </w:r>
      <w:r>
        <w:rPr>
          <w:rFonts w:hint="eastAsia" w:ascii="仿宋_GB2312" w:hAnsi="仿宋" w:eastAsia="仿宋_GB2312"/>
          <w:sz w:val="32"/>
          <w:szCs w:val="32"/>
        </w:rPr>
        <w:t>严格</w:t>
      </w:r>
      <w:r>
        <w:rPr>
          <w:rFonts w:ascii="仿宋_GB2312" w:hAnsi="仿宋" w:eastAsia="仿宋_GB2312"/>
          <w:sz w:val="32"/>
          <w:szCs w:val="32"/>
        </w:rPr>
        <w:t>审核答复意见</w:t>
      </w:r>
      <w:r>
        <w:rPr>
          <w:rFonts w:hint="eastAsia" w:ascii="仿宋_GB2312" w:hAnsi="仿宋" w:eastAsia="仿宋_GB2312"/>
          <w:sz w:val="32"/>
          <w:szCs w:val="32"/>
        </w:rPr>
        <w:t>；认真做好</w:t>
      </w:r>
      <w:r>
        <w:rPr>
          <w:rFonts w:hint="eastAsia" w:ascii="仿宋_GB2312" w:hAnsi="仿宋" w:eastAsia="仿宋_GB2312"/>
          <w:sz w:val="32"/>
          <w:szCs w:val="32"/>
        </w:rPr>
        <w:drawing>
          <wp:anchor distT="0" distB="0" distL="114300" distR="114300" simplePos="0" relativeHeight="251662336" behindDoc="0" locked="0" layoutInCell="1" allowOverlap="1">
            <wp:simplePos x="0" y="0"/>
            <wp:positionH relativeFrom="column">
              <wp:posOffset>-50165</wp:posOffset>
            </wp:positionH>
            <wp:positionV relativeFrom="page">
              <wp:posOffset>5806440</wp:posOffset>
            </wp:positionV>
            <wp:extent cx="5274310" cy="3956050"/>
            <wp:effectExtent l="0" t="0" r="2540" b="635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anchor>
        </w:drawing>
      </w:r>
      <w:r>
        <w:rPr>
          <w:rFonts w:ascii="仿宋_GB2312" w:hAnsi="仿宋" w:eastAsia="仿宋_GB2312"/>
          <w:sz w:val="32"/>
          <w:szCs w:val="32"/>
        </w:rPr>
        <w:t>政府公报工作</w:t>
      </w:r>
      <w:r>
        <w:rPr>
          <w:rFonts w:hint="eastAsia" w:ascii="仿宋_GB2312" w:hAnsi="仿宋" w:eastAsia="仿宋_GB2312"/>
          <w:sz w:val="32"/>
          <w:szCs w:val="32"/>
        </w:rPr>
        <w:t>，完善规范性文件起草</w:t>
      </w:r>
      <w:r>
        <w:rPr>
          <w:rFonts w:ascii="仿宋_GB2312" w:hAnsi="仿宋" w:eastAsia="仿宋_GB2312"/>
          <w:sz w:val="32"/>
          <w:szCs w:val="32"/>
        </w:rPr>
        <w:t>和审查</w:t>
      </w:r>
      <w:r>
        <w:rPr>
          <w:rFonts w:hint="eastAsia" w:ascii="仿宋_GB2312" w:hAnsi="仿宋" w:eastAsia="仿宋_GB2312"/>
          <w:sz w:val="32"/>
          <w:szCs w:val="32"/>
        </w:rPr>
        <w:t>流程</w:t>
      </w:r>
      <w:r>
        <w:rPr>
          <w:rFonts w:ascii="仿宋_GB2312" w:hAnsi="仿宋" w:eastAsia="仿宋_GB2312"/>
          <w:sz w:val="32"/>
          <w:szCs w:val="32"/>
        </w:rPr>
        <w:t>，</w:t>
      </w:r>
      <w:r>
        <w:rPr>
          <w:rFonts w:hint="eastAsia" w:ascii="仿宋_GB2312" w:hAnsi="仿宋" w:eastAsia="仿宋_GB2312"/>
          <w:sz w:val="32"/>
          <w:szCs w:val="32"/>
        </w:rPr>
        <w:t>加强</w:t>
      </w:r>
      <w:r>
        <w:rPr>
          <w:rFonts w:ascii="仿宋_GB2312" w:hAnsi="仿宋" w:eastAsia="仿宋_GB2312"/>
          <w:sz w:val="32"/>
          <w:szCs w:val="32"/>
        </w:rPr>
        <w:t>文件报送员联络制度，</w:t>
      </w:r>
      <w:r>
        <w:rPr>
          <w:rFonts w:hint="eastAsia" w:ascii="仿宋_GB2312" w:hAnsi="仿宋" w:eastAsia="仿宋_GB2312"/>
          <w:sz w:val="32"/>
          <w:szCs w:val="32"/>
        </w:rPr>
        <w:t>积极推行</w:t>
      </w:r>
      <w:r>
        <w:rPr>
          <w:rFonts w:ascii="仿宋_GB2312" w:hAnsi="仿宋" w:eastAsia="仿宋_GB2312"/>
          <w:sz w:val="32"/>
          <w:szCs w:val="32"/>
        </w:rPr>
        <w:t>政府公报电子化发展，</w:t>
      </w:r>
      <w:r>
        <w:rPr>
          <w:rFonts w:hint="eastAsia" w:ascii="仿宋_GB2312" w:hAnsi="仿宋" w:eastAsia="仿宋_GB2312"/>
          <w:sz w:val="32"/>
          <w:szCs w:val="32"/>
        </w:rPr>
        <w:t>实现</w:t>
      </w:r>
      <w:r>
        <w:rPr>
          <w:rFonts w:ascii="仿宋_GB2312" w:hAnsi="仿宋" w:eastAsia="仿宋_GB2312"/>
          <w:sz w:val="32"/>
          <w:szCs w:val="32"/>
        </w:rPr>
        <w:t>政府公报</w:t>
      </w:r>
      <w:r>
        <w:rPr>
          <w:rFonts w:hint="eastAsia" w:ascii="仿宋_GB2312" w:hAnsi="仿宋" w:eastAsia="仿宋_GB2312"/>
          <w:sz w:val="32"/>
          <w:szCs w:val="32"/>
        </w:rPr>
        <w:t>科学化</w:t>
      </w:r>
      <w:r>
        <w:rPr>
          <w:rFonts w:ascii="仿宋_GB2312" w:hAnsi="仿宋" w:eastAsia="仿宋_GB2312"/>
          <w:sz w:val="32"/>
          <w:szCs w:val="32"/>
        </w:rPr>
        <w:t>、规范化。</w:t>
      </w:r>
      <w:r>
        <w:rPr>
          <w:rFonts w:hint="eastAsia" w:ascii="仿宋_GB2312" w:hAnsi="仿宋" w:eastAsia="仿宋_GB2312"/>
          <w:sz w:val="32"/>
          <w:szCs w:val="32"/>
        </w:rPr>
        <w:t>持续推动</w:t>
      </w:r>
      <w:r>
        <w:rPr>
          <w:rFonts w:ascii="仿宋_GB2312" w:hAnsi="仿宋" w:eastAsia="仿宋_GB2312"/>
          <w:sz w:val="32"/>
          <w:szCs w:val="32"/>
        </w:rPr>
        <w:t>实施“</w:t>
      </w:r>
      <w:r>
        <w:rPr>
          <w:rFonts w:hint="eastAsia" w:ascii="仿宋_GB2312" w:hAnsi="仿宋" w:eastAsia="仿宋_GB2312"/>
          <w:sz w:val="32"/>
          <w:szCs w:val="32"/>
        </w:rPr>
        <w:t>双随机</w:t>
      </w:r>
      <w:r>
        <w:rPr>
          <w:rFonts w:ascii="仿宋_GB2312" w:hAnsi="仿宋" w:eastAsia="仿宋_GB2312"/>
          <w:sz w:val="32"/>
          <w:szCs w:val="32"/>
        </w:rPr>
        <w:t>、一公开”</w:t>
      </w:r>
      <w:r>
        <w:rPr>
          <w:rFonts w:hint="eastAsia" w:ascii="仿宋_GB2312" w:hAnsi="仿宋" w:eastAsia="仿宋_GB2312"/>
          <w:sz w:val="32"/>
          <w:szCs w:val="32"/>
        </w:rPr>
        <w:t>，</w:t>
      </w:r>
      <w:r>
        <w:rPr>
          <w:rFonts w:ascii="仿宋_GB2312" w:hAnsi="仿宋" w:eastAsia="仿宋_GB2312"/>
          <w:sz w:val="32"/>
          <w:szCs w:val="32"/>
        </w:rPr>
        <w:t>及时公开</w:t>
      </w:r>
      <w:r>
        <w:rPr>
          <w:rFonts w:hint="eastAsia" w:ascii="仿宋_GB2312" w:hAnsi="仿宋" w:eastAsia="仿宋_GB2312"/>
          <w:sz w:val="32"/>
          <w:szCs w:val="32"/>
        </w:rPr>
        <w:t>重要</w:t>
      </w:r>
      <w:r>
        <w:rPr>
          <w:rFonts w:ascii="仿宋_GB2312" w:hAnsi="仿宋" w:eastAsia="仿宋_GB2312"/>
          <w:sz w:val="32"/>
          <w:szCs w:val="32"/>
        </w:rPr>
        <w:t>监察执法信息。</w:t>
      </w:r>
      <w:r>
        <w:rPr>
          <w:rFonts w:hint="eastAsia" w:ascii="仿宋_GB2312" w:hAnsi="仿宋" w:eastAsia="仿宋_GB2312"/>
          <w:sz w:val="32"/>
          <w:szCs w:val="32"/>
        </w:rPr>
        <w:t>做好</w:t>
      </w:r>
      <w:r>
        <w:rPr>
          <w:rFonts w:ascii="仿宋_GB2312" w:hAnsi="仿宋" w:eastAsia="仿宋_GB2312"/>
          <w:sz w:val="32"/>
          <w:szCs w:val="32"/>
        </w:rPr>
        <w:t>人力社保</w:t>
      </w:r>
      <w:r>
        <w:rPr>
          <w:rFonts w:hint="eastAsia" w:ascii="仿宋_GB2312" w:hAnsi="仿宋" w:eastAsia="仿宋_GB2312"/>
          <w:sz w:val="32"/>
          <w:szCs w:val="32"/>
        </w:rPr>
        <w:t>政务</w:t>
      </w:r>
      <w:r>
        <w:rPr>
          <w:rFonts w:ascii="仿宋_GB2312" w:hAnsi="仿宋" w:eastAsia="仿宋_GB2312"/>
          <w:sz w:val="32"/>
          <w:szCs w:val="32"/>
        </w:rPr>
        <w:t>公开“</w:t>
      </w:r>
      <w:r>
        <w:rPr>
          <w:rFonts w:hint="eastAsia" w:ascii="仿宋_GB2312" w:hAnsi="仿宋" w:eastAsia="仿宋_GB2312"/>
          <w:sz w:val="32"/>
          <w:szCs w:val="32"/>
        </w:rPr>
        <w:t>全清单</w:t>
      </w:r>
      <w:r>
        <w:rPr>
          <w:rFonts w:ascii="仿宋_GB2312" w:hAnsi="仿宋" w:eastAsia="仿宋_GB2312"/>
          <w:sz w:val="32"/>
          <w:szCs w:val="32"/>
        </w:rPr>
        <w:t>”</w:t>
      </w:r>
      <w:r>
        <w:rPr>
          <w:rFonts w:hint="eastAsia" w:ascii="仿宋_GB2312" w:hAnsi="仿宋" w:eastAsia="仿宋_GB2312"/>
          <w:sz w:val="32"/>
          <w:szCs w:val="32"/>
        </w:rPr>
        <w:t>编制管理</w:t>
      </w:r>
      <w:r>
        <w:rPr>
          <w:rFonts w:ascii="仿宋_GB2312" w:hAnsi="仿宋" w:eastAsia="仿宋_GB2312"/>
          <w:sz w:val="32"/>
          <w:szCs w:val="32"/>
        </w:rPr>
        <w:t>工作，完善政务公开清单动态管理，</w:t>
      </w:r>
      <w:r>
        <w:rPr>
          <w:rFonts w:hint="eastAsia" w:ascii="仿宋_GB2312" w:hAnsi="仿宋" w:eastAsia="仿宋_GB2312"/>
          <w:sz w:val="32"/>
          <w:szCs w:val="32"/>
        </w:rPr>
        <w:t>以</w:t>
      </w:r>
      <w:r>
        <w:rPr>
          <w:rFonts w:ascii="仿宋_GB2312" w:hAnsi="仿宋" w:eastAsia="仿宋_GB2312"/>
          <w:sz w:val="32"/>
          <w:szCs w:val="32"/>
        </w:rPr>
        <w:t>清单促进工作</w:t>
      </w:r>
      <w:r>
        <w:rPr>
          <w:rFonts w:hint="eastAsia" w:ascii="仿宋_GB2312" w:hAnsi="仿宋" w:eastAsia="仿宋_GB2312"/>
          <w:sz w:val="32"/>
          <w:szCs w:val="32"/>
        </w:rPr>
        <w:t>有序</w:t>
      </w:r>
      <w:r>
        <w:rPr>
          <w:rFonts w:ascii="仿宋_GB2312" w:hAnsi="仿宋" w:eastAsia="仿宋_GB2312"/>
          <w:sz w:val="32"/>
          <w:szCs w:val="32"/>
        </w:rPr>
        <w:t>开展。</w:t>
      </w:r>
    </w:p>
    <w:p w14:paraId="167C3F4C">
      <w:pPr>
        <w:widowControl/>
        <w:spacing w:line="560" w:lineRule="exact"/>
        <w:ind w:firstLine="640" w:firstLineChars="200"/>
        <w:rPr>
          <w:rFonts w:ascii="仿宋_GB2312" w:hAnsi="仿宋" w:eastAsia="仿宋_GB2312"/>
          <w:sz w:val="32"/>
          <w:szCs w:val="32"/>
        </w:rPr>
      </w:pPr>
      <w:r>
        <w:rPr>
          <w:rFonts w:ascii="仿宋_GB2312" w:eastAsia="仿宋_GB2312"/>
          <w:sz w:val="32"/>
          <w:szCs w:val="32"/>
        </w:rPr>
        <w:drawing>
          <wp:anchor distT="0" distB="0" distL="114300" distR="114300" simplePos="0" relativeHeight="251664384" behindDoc="0" locked="0" layoutInCell="1" allowOverlap="1">
            <wp:simplePos x="0" y="0"/>
            <wp:positionH relativeFrom="column">
              <wp:posOffset>-2540</wp:posOffset>
            </wp:positionH>
            <wp:positionV relativeFrom="page">
              <wp:posOffset>6673850</wp:posOffset>
            </wp:positionV>
            <wp:extent cx="5274310" cy="3094990"/>
            <wp:effectExtent l="0" t="0" r="2540" b="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74310" cy="3094990"/>
                    </a:xfrm>
                    <a:prstGeom prst="rect">
                      <a:avLst/>
                    </a:prstGeom>
                  </pic:spPr>
                </pic:pic>
              </a:graphicData>
            </a:graphic>
          </wp:anchor>
        </w:drawing>
      </w:r>
      <w:r>
        <w:rPr>
          <w:rFonts w:hint="eastAsia" w:ascii="仿宋_GB2312" w:hAnsi="仿宋" w:eastAsia="仿宋_GB2312"/>
          <w:sz w:val="32"/>
          <w:szCs w:val="32"/>
        </w:rPr>
        <w:t>依照</w:t>
      </w:r>
      <w:r>
        <w:rPr>
          <w:rFonts w:ascii="仿宋_GB2312" w:hAnsi="仿宋" w:eastAsia="仿宋_GB2312"/>
          <w:sz w:val="32"/>
          <w:szCs w:val="32"/>
        </w:rPr>
        <w:t>《</w:t>
      </w:r>
      <w:r>
        <w:rPr>
          <w:rFonts w:hint="eastAsia" w:ascii="仿宋_GB2312" w:hAnsi="仿宋" w:eastAsia="仿宋_GB2312"/>
          <w:sz w:val="32"/>
          <w:szCs w:val="32"/>
        </w:rPr>
        <w:t>政府</w:t>
      </w:r>
      <w:r>
        <w:rPr>
          <w:rFonts w:ascii="仿宋_GB2312" w:hAnsi="仿宋" w:eastAsia="仿宋_GB2312"/>
          <w:sz w:val="32"/>
          <w:szCs w:val="32"/>
        </w:rPr>
        <w:t>信息公开实施办法》</w:t>
      </w:r>
      <w:r>
        <w:rPr>
          <w:rFonts w:hint="eastAsia" w:ascii="仿宋_GB2312" w:hAnsi="仿宋" w:eastAsia="仿宋_GB2312"/>
          <w:sz w:val="32"/>
          <w:szCs w:val="32"/>
        </w:rPr>
        <w:t>，</w:t>
      </w:r>
      <w:r>
        <w:rPr>
          <w:rFonts w:ascii="仿宋_GB2312" w:hAnsi="仿宋" w:eastAsia="仿宋_GB2312"/>
          <w:sz w:val="32"/>
          <w:szCs w:val="32"/>
        </w:rPr>
        <w:t>我局政务公开工作坚持统一领导</w:t>
      </w:r>
      <w:r>
        <w:rPr>
          <w:rFonts w:hint="eastAsia" w:ascii="仿宋_GB2312" w:hAnsi="仿宋" w:eastAsia="仿宋_GB2312"/>
          <w:sz w:val="32"/>
          <w:szCs w:val="32"/>
        </w:rPr>
        <w:t>、</w:t>
      </w:r>
      <w:r>
        <w:rPr>
          <w:rFonts w:ascii="仿宋_GB2312" w:hAnsi="仿宋" w:eastAsia="仿宋_GB2312"/>
          <w:sz w:val="32"/>
          <w:szCs w:val="32"/>
        </w:rPr>
        <w:t>分工负责</w:t>
      </w:r>
      <w:r>
        <w:rPr>
          <w:rFonts w:hint="eastAsia" w:ascii="仿宋_GB2312" w:hAnsi="仿宋" w:eastAsia="仿宋_GB2312"/>
          <w:sz w:val="32"/>
          <w:szCs w:val="32"/>
        </w:rPr>
        <w:t>、</w:t>
      </w:r>
      <w:r>
        <w:rPr>
          <w:rFonts w:ascii="仿宋_GB2312" w:hAnsi="仿宋" w:eastAsia="仿宋_GB2312"/>
          <w:sz w:val="32"/>
          <w:szCs w:val="32"/>
        </w:rPr>
        <w:t>严格依法、全面</w:t>
      </w:r>
      <w:r>
        <w:rPr>
          <w:rFonts w:hint="eastAsia" w:ascii="仿宋_GB2312" w:hAnsi="仿宋" w:eastAsia="仿宋_GB2312"/>
          <w:sz w:val="32"/>
          <w:szCs w:val="32"/>
        </w:rPr>
        <w:t>真实</w:t>
      </w:r>
      <w:r>
        <w:rPr>
          <w:rFonts w:ascii="仿宋_GB2312" w:hAnsi="仿宋" w:eastAsia="仿宋_GB2312"/>
          <w:sz w:val="32"/>
          <w:szCs w:val="32"/>
        </w:rPr>
        <w:t>、及时便民的原则，成立</w:t>
      </w:r>
      <w:r>
        <w:rPr>
          <w:rFonts w:hint="eastAsia" w:ascii="仿宋_GB2312" w:hAnsi="仿宋" w:eastAsia="仿宋_GB2312"/>
          <w:sz w:val="32"/>
          <w:szCs w:val="32"/>
        </w:rPr>
        <w:t>我局</w:t>
      </w:r>
      <w:r>
        <w:rPr>
          <w:rFonts w:ascii="仿宋_GB2312" w:hAnsi="仿宋" w:eastAsia="仿宋_GB2312"/>
          <w:sz w:val="32"/>
          <w:szCs w:val="32"/>
        </w:rPr>
        <w:t>政府信息和政务公开工作领导小组</w:t>
      </w:r>
      <w:r>
        <w:rPr>
          <w:rFonts w:hint="eastAsia" w:ascii="仿宋_GB2312" w:hAnsi="仿宋" w:eastAsia="仿宋_GB2312"/>
          <w:sz w:val="32"/>
          <w:szCs w:val="32"/>
        </w:rPr>
        <w:t>，</w:t>
      </w:r>
      <w:r>
        <w:rPr>
          <w:rFonts w:hint="eastAsia" w:ascii="仿宋_GB2312" w:hAnsi="宋体" w:eastAsia="仿宋_GB2312"/>
          <w:sz w:val="32"/>
          <w:szCs w:val="32"/>
        </w:rPr>
        <w:t>负责组织全局政府信息和政务公开工作，研究协调解决局政府信息和政务公开工作中的重大问题。工作领导小组由局长任组长，分管政府信息和政务公开工作的副局长任副组长，成员单位为办公室、法规处、规划统计处、人事处、行风办、信息中心、宣传中心、电话咨询服务中心，</w:t>
      </w:r>
      <w:r>
        <w:rPr>
          <w:rFonts w:hint="eastAsia" w:ascii="仿宋_GB2312" w:hAnsi="仿宋" w:eastAsia="仿宋_GB2312"/>
          <w:sz w:val="32"/>
        </w:rPr>
        <w:t>局政府信息和政务公开工作领导小组办公室设在局办公室，负责局政府信息和政务公开的制度建设、组织协调等工作，深入贯彻落实</w:t>
      </w:r>
      <w:r>
        <w:rPr>
          <w:rFonts w:ascii="仿宋_GB2312" w:hAnsi="仿宋" w:eastAsia="仿宋_GB2312"/>
          <w:sz w:val="32"/>
        </w:rPr>
        <w:t>《</w:t>
      </w:r>
      <w:r>
        <w:rPr>
          <w:rFonts w:hint="eastAsia" w:ascii="仿宋_GB2312" w:hAnsi="仿宋" w:eastAsia="仿宋_GB2312"/>
          <w:sz w:val="32"/>
        </w:rPr>
        <w:t>北京市</w:t>
      </w:r>
      <w:r>
        <w:rPr>
          <w:rFonts w:ascii="仿宋_GB2312" w:hAnsi="仿宋" w:eastAsia="仿宋_GB2312"/>
          <w:sz w:val="32"/>
        </w:rPr>
        <w:t>人力资源和社会保障局关于</w:t>
      </w:r>
      <w:r>
        <w:rPr>
          <w:rFonts w:hint="eastAsia" w:ascii="仿宋_GB2312" w:hAnsi="仿宋" w:eastAsia="仿宋_GB2312"/>
          <w:sz w:val="32"/>
        </w:rPr>
        <w:t>进一步</w:t>
      </w:r>
      <w:r>
        <w:rPr>
          <w:rFonts w:ascii="仿宋_GB2312" w:hAnsi="仿宋" w:eastAsia="仿宋_GB2312"/>
          <w:sz w:val="32"/>
        </w:rPr>
        <w:t>加强政府网站建设规定（</w:t>
      </w:r>
      <w:r>
        <w:rPr>
          <w:rFonts w:hint="eastAsia" w:ascii="仿宋_GB2312" w:hAnsi="仿宋" w:eastAsia="仿宋_GB2312"/>
          <w:sz w:val="32"/>
        </w:rPr>
        <w:t>试行</w:t>
      </w:r>
      <w:r>
        <w:rPr>
          <w:rFonts w:ascii="仿宋_GB2312" w:hAnsi="仿宋" w:eastAsia="仿宋_GB2312"/>
          <w:sz w:val="32"/>
        </w:rPr>
        <w:t>）》《</w:t>
      </w:r>
      <w:r>
        <w:rPr>
          <w:rFonts w:hint="eastAsia" w:ascii="仿宋_GB2312" w:hAnsi="仿宋" w:eastAsia="仿宋_GB2312"/>
          <w:sz w:val="32"/>
        </w:rPr>
        <w:t>北京市人力资源和社会保障局</w:t>
      </w:r>
      <w:r>
        <w:rPr>
          <w:rFonts w:ascii="仿宋_GB2312" w:hAnsi="仿宋" w:eastAsia="仿宋_GB2312"/>
          <w:sz w:val="32"/>
        </w:rPr>
        <w:t>关于积极推进政务公开工作的实施意见》</w:t>
      </w:r>
      <w:r>
        <w:rPr>
          <w:rFonts w:hint="eastAsia" w:ascii="仿宋_GB2312" w:hAnsi="仿宋" w:eastAsia="仿宋_GB2312"/>
          <w:sz w:val="32"/>
        </w:rPr>
        <w:t>（</w:t>
      </w:r>
      <w:r>
        <w:rPr>
          <w:rFonts w:hint="eastAsia" w:ascii="仿宋_GB2312" w:hAnsi="华文中宋" w:eastAsia="仿宋_GB2312"/>
          <w:bCs/>
          <w:sz w:val="32"/>
          <w:szCs w:val="32"/>
        </w:rPr>
        <w:t>京人社办发〔2016〕178号</w:t>
      </w:r>
      <w:r>
        <w:rPr>
          <w:rFonts w:ascii="仿宋_GB2312" w:hAnsi="仿宋" w:eastAsia="仿宋_GB2312"/>
          <w:sz w:val="32"/>
        </w:rPr>
        <w:t>）《</w:t>
      </w:r>
      <w:r>
        <w:rPr>
          <w:rFonts w:hint="eastAsia" w:ascii="仿宋_GB2312" w:hAnsi="仿宋" w:eastAsia="仿宋_GB2312"/>
          <w:sz w:val="32"/>
        </w:rPr>
        <w:t>北京市人力资源和社会保障局</w:t>
      </w:r>
      <w:r>
        <w:rPr>
          <w:rFonts w:ascii="仿宋_GB2312" w:hAnsi="仿宋" w:eastAsia="仿宋_GB2312"/>
          <w:sz w:val="32"/>
        </w:rPr>
        <w:t>政务</w:t>
      </w:r>
      <w:r>
        <w:rPr>
          <w:rFonts w:hint="eastAsia" w:ascii="仿宋_GB2312" w:hAnsi="仿宋" w:eastAsia="仿宋_GB2312"/>
          <w:sz w:val="32"/>
        </w:rPr>
        <w:t>公开</w:t>
      </w:r>
      <w:r>
        <w:rPr>
          <w:rFonts w:ascii="仿宋_GB2312" w:hAnsi="仿宋" w:eastAsia="仿宋_GB2312"/>
          <w:sz w:val="32"/>
        </w:rPr>
        <w:t>工作重点任务（</w:t>
      </w:r>
      <w:r>
        <w:rPr>
          <w:rFonts w:hint="eastAsia" w:ascii="仿宋_GB2312" w:hAnsi="仿宋" w:eastAsia="仿宋_GB2312"/>
          <w:sz w:val="32"/>
        </w:rPr>
        <w:t>2016</w:t>
      </w:r>
      <w:r>
        <w:rPr>
          <w:rFonts w:ascii="仿宋_GB2312" w:hAnsi="仿宋" w:eastAsia="仿宋_GB2312"/>
          <w:sz w:val="32"/>
        </w:rPr>
        <w:t>-2020）》</w:t>
      </w:r>
      <w:r>
        <w:rPr>
          <w:rFonts w:hint="eastAsia" w:ascii="仿宋_GB2312" w:hAnsi="仿宋" w:eastAsia="仿宋_GB2312"/>
          <w:sz w:val="32"/>
        </w:rPr>
        <w:t>（</w:t>
      </w:r>
      <w:r>
        <w:rPr>
          <w:rFonts w:hint="eastAsia" w:ascii="仿宋_GB2312" w:hAnsi="华文中宋" w:eastAsia="仿宋_GB2312"/>
          <w:bCs/>
          <w:sz w:val="32"/>
          <w:szCs w:val="32"/>
        </w:rPr>
        <w:t>京人社办发〔2016〕179号）</w:t>
      </w:r>
      <w:r>
        <w:rPr>
          <w:rFonts w:hint="eastAsia" w:ascii="仿宋_GB2312" w:hAnsi="仿宋" w:eastAsia="仿宋_GB2312"/>
          <w:sz w:val="32"/>
        </w:rPr>
        <w:t>和</w:t>
      </w:r>
      <w:r>
        <w:rPr>
          <w:rFonts w:ascii="仿宋_GB2312" w:hAnsi="仿宋" w:eastAsia="仿宋_GB2312"/>
          <w:sz w:val="32"/>
        </w:rPr>
        <w:t>《</w:t>
      </w:r>
      <w:r>
        <w:rPr>
          <w:rFonts w:hint="eastAsia" w:ascii="仿宋_GB2312" w:hAnsi="仿宋" w:eastAsia="仿宋_GB2312"/>
          <w:sz w:val="32"/>
        </w:rPr>
        <w:t>北京市人力资源和社会保障局</w:t>
      </w:r>
      <w:r>
        <w:rPr>
          <w:rFonts w:ascii="仿宋_GB2312" w:hAnsi="仿宋" w:eastAsia="仿宋_GB2312"/>
          <w:sz w:val="32"/>
        </w:rPr>
        <w:t>政务公开</w:t>
      </w:r>
      <w:r>
        <w:rPr>
          <w:rFonts w:hint="eastAsia" w:ascii="仿宋_GB2312" w:hAnsi="仿宋" w:eastAsia="仿宋_GB2312"/>
          <w:sz w:val="32"/>
        </w:rPr>
        <w:t>公众</w:t>
      </w:r>
      <w:r>
        <w:rPr>
          <w:rFonts w:ascii="仿宋_GB2312" w:hAnsi="仿宋" w:eastAsia="仿宋_GB2312"/>
          <w:sz w:val="32"/>
        </w:rPr>
        <w:t>参与办法（</w:t>
      </w:r>
      <w:r>
        <w:rPr>
          <w:rFonts w:hint="eastAsia" w:ascii="仿宋_GB2312" w:hAnsi="仿宋" w:eastAsia="仿宋_GB2312"/>
          <w:sz w:val="32"/>
        </w:rPr>
        <w:t>试行</w:t>
      </w:r>
      <w:r>
        <w:rPr>
          <w:rFonts w:ascii="仿宋_GB2312" w:hAnsi="仿宋" w:eastAsia="仿宋_GB2312"/>
          <w:sz w:val="32"/>
        </w:rPr>
        <w:t>）》</w:t>
      </w:r>
      <w:r>
        <w:rPr>
          <w:rFonts w:hint="eastAsia" w:ascii="仿宋_GB2312" w:hAnsi="仿宋" w:eastAsia="仿宋_GB2312"/>
          <w:sz w:val="32"/>
        </w:rPr>
        <w:t>等</w:t>
      </w:r>
      <w:r>
        <w:rPr>
          <w:rFonts w:ascii="仿宋_GB2312" w:hAnsi="仿宋" w:eastAsia="仿宋_GB2312"/>
          <w:sz w:val="32"/>
        </w:rPr>
        <w:t>政务公开工作制度</w:t>
      </w:r>
      <w:r>
        <w:rPr>
          <w:rFonts w:hint="eastAsia" w:ascii="仿宋_GB2312" w:hAnsi="仿宋" w:eastAsia="仿宋_GB2312"/>
          <w:sz w:val="32"/>
        </w:rPr>
        <w:t>（</w:t>
      </w:r>
      <w:r>
        <w:rPr>
          <w:rFonts w:hint="eastAsia" w:ascii="仿宋_GB2312" w:hAnsi="华文中宋" w:eastAsia="仿宋_GB2312"/>
          <w:bCs/>
          <w:sz w:val="32"/>
          <w:szCs w:val="32"/>
        </w:rPr>
        <w:t>京人社办发〔2016〕180号</w:t>
      </w:r>
      <w:r>
        <w:rPr>
          <w:rFonts w:ascii="仿宋_GB2312" w:hAnsi="仿宋" w:eastAsia="仿宋_GB2312"/>
          <w:sz w:val="32"/>
        </w:rPr>
        <w:t>）</w:t>
      </w:r>
      <w:r>
        <w:rPr>
          <w:rFonts w:hint="eastAsia" w:ascii="仿宋_GB2312" w:hAnsi="仿宋" w:eastAsia="仿宋_GB2312"/>
          <w:sz w:val="32"/>
        </w:rPr>
        <w:t>。</w:t>
      </w:r>
    </w:p>
    <w:p w14:paraId="0054B622">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重点</w:t>
      </w:r>
      <w:r>
        <w:rPr>
          <w:rFonts w:ascii="黑体" w:hAnsi="黑体" w:eastAsia="黑体"/>
          <w:sz w:val="32"/>
          <w:szCs w:val="32"/>
        </w:rPr>
        <w:t>领域</w:t>
      </w:r>
      <w:r>
        <w:rPr>
          <w:rFonts w:hint="eastAsia" w:ascii="黑体" w:hAnsi="黑体" w:eastAsia="黑体"/>
          <w:sz w:val="32"/>
          <w:szCs w:val="32"/>
        </w:rPr>
        <w:t>信息公开</w:t>
      </w:r>
      <w:r>
        <w:rPr>
          <w:rFonts w:ascii="黑体" w:hAnsi="黑体" w:eastAsia="黑体"/>
          <w:sz w:val="32"/>
          <w:szCs w:val="32"/>
        </w:rPr>
        <w:t>工作情况</w:t>
      </w:r>
    </w:p>
    <w:p w14:paraId="42773A46">
      <w:pPr>
        <w:adjustRightInd w:val="0"/>
        <w:snapToGrid w:val="0"/>
        <w:spacing w:line="560" w:lineRule="exact"/>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w:t>
      </w:r>
      <w:r>
        <w:rPr>
          <w:rFonts w:ascii="仿宋_GB2312" w:eastAsia="仿宋_GB2312"/>
          <w:sz w:val="32"/>
          <w:szCs w:val="32"/>
        </w:rPr>
        <w:t>，</w:t>
      </w:r>
      <w:r>
        <w:rPr>
          <w:rFonts w:hint="eastAsia" w:ascii="仿宋_GB2312" w:eastAsia="仿宋_GB2312"/>
          <w:sz w:val="32"/>
          <w:szCs w:val="32"/>
        </w:rPr>
        <w:t>我局</w:t>
      </w:r>
      <w:r>
        <w:rPr>
          <w:rFonts w:ascii="仿宋_GB2312" w:eastAsia="仿宋_GB2312"/>
          <w:sz w:val="32"/>
          <w:szCs w:val="32"/>
        </w:rPr>
        <w:t>按照市政府办公厅印发的</w:t>
      </w:r>
      <w:r>
        <w:rPr>
          <w:rFonts w:hint="eastAsia" w:ascii="仿宋_GB2312" w:eastAsia="仿宋_GB2312"/>
          <w:sz w:val="32"/>
          <w:szCs w:val="32"/>
        </w:rPr>
        <w:t>《北京市201</w:t>
      </w:r>
      <w:r>
        <w:rPr>
          <w:rFonts w:ascii="仿宋_GB2312" w:eastAsia="仿宋_GB2312"/>
          <w:sz w:val="32"/>
          <w:szCs w:val="32"/>
        </w:rPr>
        <w:t>8</w:t>
      </w:r>
      <w:r>
        <w:rPr>
          <w:rFonts w:hint="eastAsia" w:ascii="仿宋_GB2312" w:eastAsia="仿宋_GB2312"/>
          <w:sz w:val="32"/>
          <w:szCs w:val="32"/>
        </w:rPr>
        <w:t>年政务公开工作要点</w:t>
      </w:r>
      <w:r>
        <w:rPr>
          <w:rFonts w:ascii="仿宋_GB2312" w:eastAsia="仿宋_GB2312"/>
          <w:sz w:val="32"/>
          <w:szCs w:val="32"/>
        </w:rPr>
        <w:t>》</w:t>
      </w:r>
      <w:r>
        <w:rPr>
          <w:rFonts w:hint="eastAsia" w:ascii="仿宋_GB2312" w:eastAsia="仿宋_GB2312"/>
          <w:sz w:val="32"/>
          <w:szCs w:val="32"/>
        </w:rPr>
        <w:t>（京政办发</w:t>
      </w:r>
      <w:r>
        <w:rPr>
          <w:rFonts w:hint="eastAsia" w:ascii="仿宋_GB2312" w:hAnsi="微软雅黑" w:eastAsia="仿宋_GB2312" w:cs="微软雅黑"/>
          <w:sz w:val="32"/>
          <w:szCs w:val="32"/>
        </w:rPr>
        <w:t>〔</w:t>
      </w:r>
      <w:r>
        <w:rPr>
          <w:rFonts w:hint="eastAsia" w:ascii="仿宋_GB2312" w:eastAsia="仿宋_GB2312"/>
          <w:sz w:val="32"/>
          <w:szCs w:val="32"/>
        </w:rPr>
        <w:t>2018</w:t>
      </w:r>
      <w:r>
        <w:rPr>
          <w:rFonts w:hint="eastAsia" w:ascii="仿宋_GB2312" w:hAnsi="微软雅黑" w:eastAsia="仿宋_GB2312" w:cs="微软雅黑"/>
          <w:sz w:val="32"/>
          <w:szCs w:val="32"/>
        </w:rPr>
        <w:t>〕</w:t>
      </w:r>
      <w:r>
        <w:rPr>
          <w:rFonts w:hint="eastAsia" w:ascii="仿宋_GB2312" w:eastAsia="仿宋_GB2312"/>
          <w:sz w:val="32"/>
          <w:szCs w:val="32"/>
        </w:rPr>
        <w:t>19号</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结合自身工作特点，</w:t>
      </w:r>
      <w:r>
        <w:rPr>
          <w:rFonts w:hint="eastAsia" w:ascii="仿宋_GB2312" w:eastAsia="仿宋_GB2312"/>
          <w:sz w:val="32"/>
          <w:szCs w:val="32"/>
        </w:rPr>
        <w:t>发挥</w:t>
      </w:r>
      <w:r>
        <w:rPr>
          <w:rFonts w:ascii="仿宋_GB2312" w:eastAsia="仿宋_GB2312"/>
          <w:sz w:val="32"/>
          <w:szCs w:val="32"/>
        </w:rPr>
        <w:t>政务公开在人力社保工作中的</w:t>
      </w:r>
      <w:r>
        <w:rPr>
          <w:rFonts w:hint="eastAsia" w:ascii="仿宋_GB2312" w:eastAsia="仿宋_GB2312"/>
          <w:sz w:val="32"/>
          <w:szCs w:val="32"/>
        </w:rPr>
        <w:t>作用</w:t>
      </w:r>
      <w:r>
        <w:rPr>
          <w:rFonts w:ascii="仿宋_GB2312" w:eastAsia="仿宋_GB2312"/>
          <w:sz w:val="32"/>
          <w:szCs w:val="32"/>
        </w:rPr>
        <w:t>，</w:t>
      </w:r>
      <w:r>
        <w:rPr>
          <w:rFonts w:hint="eastAsia" w:ascii="仿宋_GB2312" w:eastAsia="仿宋_GB2312"/>
          <w:sz w:val="32"/>
          <w:szCs w:val="32"/>
        </w:rPr>
        <w:t>大力推进</w:t>
      </w:r>
      <w:r>
        <w:rPr>
          <w:rFonts w:ascii="仿宋_GB2312" w:eastAsia="仿宋_GB2312"/>
          <w:sz w:val="32"/>
          <w:szCs w:val="32"/>
        </w:rPr>
        <w:t>社保基本公共服务合作信息公开</w:t>
      </w:r>
      <w:r>
        <w:rPr>
          <w:rFonts w:hint="eastAsia" w:ascii="仿宋_GB2312" w:eastAsia="仿宋_GB2312"/>
          <w:sz w:val="32"/>
          <w:szCs w:val="32"/>
        </w:rPr>
        <w:t>，发布</w:t>
      </w:r>
      <w:r>
        <w:rPr>
          <w:rFonts w:ascii="仿宋_GB2312" w:eastAsia="仿宋_GB2312"/>
          <w:sz w:val="32"/>
          <w:szCs w:val="32"/>
        </w:rPr>
        <w:t>多渠道发布就业服务信息，为重点群体提供精准就业帮扶。</w:t>
      </w:r>
      <w:r>
        <w:rPr>
          <w:rFonts w:hint="eastAsia" w:ascii="仿宋_GB2312" w:eastAsia="仿宋_GB2312"/>
          <w:sz w:val="32"/>
          <w:szCs w:val="32"/>
        </w:rPr>
        <w:t>充分发挥</w:t>
      </w:r>
      <w:r>
        <w:rPr>
          <w:rFonts w:ascii="仿宋_GB2312" w:eastAsia="仿宋_GB2312"/>
          <w:sz w:val="32"/>
          <w:szCs w:val="32"/>
        </w:rPr>
        <w:t>公开促落实、促规范、促服务的作用。</w:t>
      </w:r>
    </w:p>
    <w:p w14:paraId="7DAAC773">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w:t>
      </w:r>
      <w:r>
        <w:rPr>
          <w:rFonts w:ascii="仿宋_GB2312" w:eastAsia="仿宋_GB2312"/>
          <w:sz w:val="32"/>
          <w:szCs w:val="32"/>
        </w:rPr>
        <w:t>）</w:t>
      </w:r>
      <w:r>
        <w:rPr>
          <w:rFonts w:hint="eastAsia" w:ascii="楷体_GB2312" w:hAnsi="仿宋_GB2312" w:eastAsia="楷体_GB2312"/>
          <w:color w:val="000000"/>
          <w:sz w:val="32"/>
          <w:szCs w:val="32"/>
        </w:rPr>
        <w:t>加大</w:t>
      </w:r>
      <w:r>
        <w:rPr>
          <w:rFonts w:ascii="楷体_GB2312" w:hAnsi="仿宋_GB2312" w:eastAsia="楷体_GB2312"/>
          <w:color w:val="000000"/>
          <w:sz w:val="32"/>
          <w:szCs w:val="32"/>
        </w:rPr>
        <w:t>社保</w:t>
      </w:r>
      <w:r>
        <w:rPr>
          <w:rFonts w:hint="eastAsia" w:ascii="楷体_GB2312" w:hAnsi="仿宋_GB2312" w:eastAsia="楷体_GB2312"/>
          <w:color w:val="000000"/>
          <w:sz w:val="32"/>
          <w:szCs w:val="32"/>
        </w:rPr>
        <w:t>信息</w:t>
      </w:r>
      <w:r>
        <w:rPr>
          <w:rFonts w:ascii="楷体_GB2312" w:hAnsi="仿宋_GB2312" w:eastAsia="楷体_GB2312"/>
          <w:color w:val="000000"/>
          <w:sz w:val="32"/>
          <w:szCs w:val="32"/>
        </w:rPr>
        <w:t>公开力度，</w:t>
      </w:r>
      <w:r>
        <w:rPr>
          <w:rFonts w:hint="eastAsia" w:ascii="楷体_GB2312" w:hAnsi="仿宋_GB2312" w:eastAsia="楷体_GB2312"/>
          <w:color w:val="000000"/>
          <w:sz w:val="32"/>
          <w:szCs w:val="32"/>
        </w:rPr>
        <w:t>全面提升</w:t>
      </w:r>
      <w:r>
        <w:rPr>
          <w:rFonts w:ascii="楷体_GB2312" w:hAnsi="仿宋_GB2312" w:eastAsia="楷体_GB2312"/>
          <w:color w:val="000000"/>
          <w:sz w:val="32"/>
          <w:szCs w:val="32"/>
        </w:rPr>
        <w:t>服务水平</w:t>
      </w:r>
    </w:p>
    <w:p w14:paraId="29793AC3">
      <w:pPr>
        <w:adjustRightInd w:val="0"/>
        <w:snapToGrid w:val="0"/>
        <w:spacing w:line="56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63360" behindDoc="0" locked="0" layoutInCell="1" allowOverlap="1">
            <wp:simplePos x="0" y="0"/>
            <wp:positionH relativeFrom="column">
              <wp:posOffset>3175</wp:posOffset>
            </wp:positionH>
            <wp:positionV relativeFrom="page">
              <wp:posOffset>6714490</wp:posOffset>
            </wp:positionV>
            <wp:extent cx="5274310" cy="3056255"/>
            <wp:effectExtent l="0" t="0" r="2540"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274310" cy="3056255"/>
                    </a:xfrm>
                    <a:prstGeom prst="rect">
                      <a:avLst/>
                    </a:prstGeom>
                  </pic:spPr>
                </pic:pic>
              </a:graphicData>
            </a:graphic>
          </wp:anchor>
        </w:drawing>
      </w:r>
      <w:r>
        <w:rPr>
          <w:rFonts w:hint="eastAsia" w:ascii="仿宋_GB2312" w:eastAsia="仿宋_GB2312"/>
          <w:sz w:val="32"/>
          <w:szCs w:val="32"/>
        </w:rPr>
        <w:t>充分利用</w:t>
      </w:r>
      <w:r>
        <w:rPr>
          <w:rFonts w:ascii="仿宋_GB2312" w:eastAsia="仿宋_GB2312"/>
          <w:sz w:val="32"/>
          <w:szCs w:val="32"/>
        </w:rPr>
        <w:t>“</w:t>
      </w:r>
      <w:r>
        <w:rPr>
          <w:rFonts w:hint="eastAsia" w:ascii="仿宋_GB2312" w:eastAsia="仿宋_GB2312"/>
          <w:sz w:val="32"/>
          <w:szCs w:val="32"/>
        </w:rPr>
        <w:t>北京市</w:t>
      </w:r>
      <w:r>
        <w:rPr>
          <w:rFonts w:ascii="仿宋_GB2312" w:eastAsia="仿宋_GB2312"/>
          <w:sz w:val="32"/>
          <w:szCs w:val="32"/>
        </w:rPr>
        <w:t>社会保险网上服务平台”</w:t>
      </w:r>
      <w:r>
        <w:rPr>
          <w:rFonts w:hint="eastAsia" w:ascii="仿宋_GB2312" w:eastAsia="仿宋_GB2312"/>
          <w:sz w:val="32"/>
          <w:szCs w:val="32"/>
        </w:rPr>
        <w:t>，丰富</w:t>
      </w:r>
      <w:r>
        <w:rPr>
          <w:rFonts w:ascii="仿宋_GB2312" w:eastAsia="仿宋_GB2312"/>
          <w:sz w:val="32"/>
          <w:szCs w:val="32"/>
        </w:rPr>
        <w:t>平台服务功能</w:t>
      </w:r>
      <w:r>
        <w:rPr>
          <w:rFonts w:hint="eastAsia" w:ascii="仿宋_GB2312" w:eastAsia="仿宋_GB2312"/>
          <w:sz w:val="32"/>
          <w:szCs w:val="32"/>
        </w:rPr>
        <w:t>，</w:t>
      </w:r>
      <w:r>
        <w:rPr>
          <w:rFonts w:hint="eastAsia" w:ascii="仿宋_GB2312" w:hAnsi="仿宋" w:eastAsia="仿宋_GB2312"/>
          <w:sz w:val="32"/>
          <w:szCs w:val="32"/>
        </w:rPr>
        <w:t>现已将企业新参保、个人权益查询和社保卡补换等业务实现全程网上办理，个人参保部分业务已经部分实现在线可办，</w:t>
      </w:r>
      <w:r>
        <w:rPr>
          <w:rFonts w:hint="eastAsia" w:ascii="仿宋_GB2312" w:hAnsi="仿宋" w:eastAsia="仿宋_GB2312" w:cs="宋体"/>
          <w:color w:val="000000" w:themeColor="text1"/>
          <w:kern w:val="0"/>
          <w:sz w:val="32"/>
          <w:szCs w:val="32"/>
          <w14:textFill>
            <w14:solidFill>
              <w14:schemeClr w14:val="tx1"/>
            </w14:solidFill>
          </w14:textFill>
        </w:rPr>
        <w:t>实现社保精确管理和便捷服务。</w:t>
      </w:r>
      <w:r>
        <w:rPr>
          <w:rFonts w:hint="eastAsia" w:ascii="仿宋_GB2312" w:hAnsi="仿宋" w:eastAsia="仿宋_GB2312"/>
          <w:sz w:val="32"/>
          <w:szCs w:val="32"/>
        </w:rPr>
        <w:t>为加大社保服务信息公开，</w:t>
      </w:r>
      <w:r>
        <w:rPr>
          <w:rFonts w:hint="eastAsia" w:ascii="仿宋_GB2312" w:eastAsia="仿宋_GB2312"/>
          <w:sz w:val="32"/>
          <w:szCs w:val="32"/>
        </w:rPr>
        <w:t>推动完善政务公开政策及经办流程标准化，我局积极推进社会保险网上办理，以优化营商环境为重要抓手，精简办理材料和办理环节，同步网上更新，在进行五证合一后，实现大部分事项网上可办，</w:t>
      </w:r>
      <w:r>
        <w:rPr>
          <w:rFonts w:hint="eastAsia" w:ascii="仿宋_GB2312" w:hAnsi="仿宋" w:eastAsia="仿宋_GB2312"/>
          <w:color w:val="000000" w:themeColor="text1"/>
          <w:sz w:val="32"/>
          <w:szCs w:val="32"/>
          <w14:textFill>
            <w14:solidFill>
              <w14:schemeClr w14:val="tx1"/>
            </w14:solidFill>
          </w14:textFill>
        </w:rPr>
        <w:t>让“百姓少跑腿、数据多跑路”，</w:t>
      </w:r>
      <w:r>
        <w:rPr>
          <w:rFonts w:ascii="仿宋_GB2312" w:hAnsi="仿宋" w:eastAsia="仿宋_GB2312"/>
          <w:color w:val="000000" w:themeColor="text1"/>
          <w:sz w:val="32"/>
          <w:szCs w:val="32"/>
          <w14:textFill>
            <w14:solidFill>
              <w14:schemeClr w14:val="tx1"/>
            </w14:solidFill>
          </w14:textFill>
        </w:rPr>
        <w:t>深入推广全网式、全流程服务</w:t>
      </w:r>
      <w:r>
        <w:rPr>
          <w:rFonts w:hint="eastAsia" w:ascii="仿宋_GB2312" w:eastAsia="仿宋_GB2312"/>
          <w:sz w:val="32"/>
          <w:szCs w:val="32"/>
        </w:rPr>
        <w:t>。同时，将社保经办事项进行逐一梳理、规范统一，做到市、区两级经办标准、时限、条件和流程一致。</w:t>
      </w:r>
      <w:r>
        <w:rPr>
          <w:rFonts w:hint="eastAsia" w:ascii="仿宋_GB2312" w:hAnsi="仿宋" w:eastAsia="仿宋_GB2312"/>
          <w:sz w:val="32"/>
          <w:szCs w:val="32"/>
        </w:rPr>
        <w:t>另外</w:t>
      </w:r>
      <w:r>
        <w:rPr>
          <w:rFonts w:ascii="仿宋_GB2312" w:hAnsi="仿宋" w:eastAsia="仿宋_GB2312"/>
          <w:sz w:val="32"/>
          <w:szCs w:val="32"/>
        </w:rPr>
        <w:t>，我局创新公开思路，丰富</w:t>
      </w:r>
      <w:r>
        <w:rPr>
          <w:rFonts w:hint="eastAsia" w:ascii="仿宋_GB2312" w:hAnsi="仿宋" w:eastAsia="仿宋_GB2312"/>
          <w:sz w:val="32"/>
          <w:szCs w:val="32"/>
        </w:rPr>
        <w:t>公开内容</w:t>
      </w:r>
      <w:r>
        <w:rPr>
          <w:rFonts w:ascii="仿宋_GB2312" w:hAnsi="仿宋" w:eastAsia="仿宋_GB2312"/>
          <w:sz w:val="32"/>
          <w:szCs w:val="32"/>
        </w:rPr>
        <w:t>，加大</w:t>
      </w:r>
      <w:r>
        <w:rPr>
          <w:rFonts w:hint="eastAsia" w:ascii="仿宋_GB2312" w:hAnsi="仿宋" w:eastAsia="仿宋_GB2312"/>
          <w:sz w:val="32"/>
          <w:szCs w:val="32"/>
        </w:rPr>
        <w:t>社保</w:t>
      </w:r>
      <w:r>
        <w:rPr>
          <w:rFonts w:ascii="仿宋_GB2312" w:hAnsi="仿宋" w:eastAsia="仿宋_GB2312"/>
          <w:sz w:val="32"/>
          <w:szCs w:val="32"/>
        </w:rPr>
        <w:t>领域的信息公开，与</w:t>
      </w:r>
      <w:r>
        <w:rPr>
          <w:rFonts w:hint="eastAsia" w:ascii="仿宋_GB2312" w:hAnsi="仿宋" w:eastAsia="仿宋_GB2312"/>
          <w:sz w:val="32"/>
          <w:szCs w:val="32"/>
        </w:rPr>
        <w:t>“支付宝”软件</w:t>
      </w:r>
      <w:r>
        <w:rPr>
          <w:rFonts w:ascii="仿宋_GB2312" w:hAnsi="仿宋" w:eastAsia="仿宋_GB2312"/>
          <w:sz w:val="32"/>
          <w:szCs w:val="32"/>
        </w:rPr>
        <w:t>达成协议，</w:t>
      </w:r>
      <w:r>
        <w:rPr>
          <w:rFonts w:hint="eastAsia" w:ascii="仿宋_GB2312" w:eastAsia="仿宋_GB2312"/>
          <w:sz w:val="32"/>
          <w:szCs w:val="32"/>
        </w:rPr>
        <w:t>北京市民可以通过“北京12333”官方微信和官方App以及“支付宝”软件直接查询社保，参保人可一站式查询五险缴费情况、门诊年度医保消费、定点医院等信息。用户只需要打开“支付宝-城市服务”，选择社保查询，按照页面提示，随时随地可查询信息，此项惠民便民功</w:t>
      </w:r>
      <w:r>
        <w:rPr>
          <w:rFonts w:ascii="仿宋_GB2312" w:eastAsia="仿宋_GB2312"/>
          <w:sz w:val="32"/>
          <w:szCs w:val="32"/>
        </w:rPr>
        <w:drawing>
          <wp:anchor distT="0" distB="0" distL="114300" distR="114300" simplePos="0" relativeHeight="251665408" behindDoc="0" locked="1" layoutInCell="1" allowOverlap="1">
            <wp:simplePos x="0" y="0"/>
            <wp:positionH relativeFrom="page">
              <wp:posOffset>1109345</wp:posOffset>
            </wp:positionH>
            <wp:positionV relativeFrom="page">
              <wp:posOffset>6308725</wp:posOffset>
            </wp:positionV>
            <wp:extent cx="5273675" cy="3023870"/>
            <wp:effectExtent l="0" t="0" r="3175" b="508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3675" cy="3023870"/>
                    </a:xfrm>
                    <a:prstGeom prst="rect">
                      <a:avLst/>
                    </a:prstGeom>
                  </pic:spPr>
                </pic:pic>
              </a:graphicData>
            </a:graphic>
          </wp:anchor>
        </w:drawing>
      </w:r>
      <w:r>
        <w:rPr>
          <w:rFonts w:hint="eastAsia" w:ascii="仿宋_GB2312" w:eastAsia="仿宋_GB2312"/>
          <w:sz w:val="32"/>
          <w:szCs w:val="32"/>
        </w:rPr>
        <w:t>能已为近150万人提供查询服务。</w:t>
      </w:r>
    </w:p>
    <w:p w14:paraId="11622254">
      <w:pPr>
        <w:adjustRightInd w:val="0"/>
        <w:snapToGrid w:val="0"/>
        <w:spacing w:line="560" w:lineRule="exact"/>
        <w:ind w:firstLine="640" w:firstLineChars="200"/>
        <w:rPr>
          <w:rFonts w:ascii="楷体_GB2312" w:hAnsi="仿宋_GB2312" w:eastAsia="楷体_GB2312"/>
          <w:color w:val="000000"/>
          <w:sz w:val="32"/>
          <w:szCs w:val="32"/>
        </w:rPr>
      </w:pPr>
    </w:p>
    <w:p w14:paraId="2C9C6973">
      <w:pPr>
        <w:adjustRightInd w:val="0"/>
        <w:snapToGrid w:val="0"/>
        <w:spacing w:line="560" w:lineRule="exact"/>
        <w:ind w:firstLine="640" w:firstLineChars="200"/>
        <w:rPr>
          <w:rFonts w:ascii="楷体_GB2312" w:hAnsi="仿宋_GB2312" w:eastAsia="楷体_GB2312"/>
          <w:color w:val="000000"/>
          <w:sz w:val="32"/>
          <w:szCs w:val="32"/>
        </w:rPr>
      </w:pPr>
    </w:p>
    <w:p w14:paraId="7F4EF415">
      <w:pPr>
        <w:adjustRightInd w:val="0"/>
        <w:snapToGrid w:val="0"/>
        <w:spacing w:line="560" w:lineRule="exact"/>
        <w:ind w:firstLine="640" w:firstLineChars="200"/>
        <w:rPr>
          <w:rFonts w:ascii="楷体_GB2312" w:hAnsi="仿宋_GB2312" w:eastAsia="楷体_GB2312"/>
          <w:color w:val="000000"/>
          <w:sz w:val="32"/>
          <w:szCs w:val="32"/>
        </w:rPr>
      </w:pPr>
      <w:r>
        <w:rPr>
          <w:rFonts w:hint="eastAsia" w:ascii="楷体_GB2312" w:hAnsi="仿宋_GB2312" w:eastAsia="楷体_GB2312"/>
          <w:color w:val="000000"/>
          <w:sz w:val="32"/>
          <w:szCs w:val="32"/>
        </w:rPr>
        <w:t>（二</w:t>
      </w:r>
      <w:r>
        <w:rPr>
          <w:rFonts w:ascii="楷体_GB2312" w:hAnsi="仿宋_GB2312" w:eastAsia="楷体_GB2312"/>
          <w:color w:val="000000"/>
          <w:sz w:val="32"/>
          <w:szCs w:val="32"/>
        </w:rPr>
        <w:t>）</w:t>
      </w:r>
      <w:r>
        <w:rPr>
          <w:rFonts w:hint="eastAsia" w:ascii="楷体_GB2312" w:hAnsi="仿宋_GB2312" w:eastAsia="楷体_GB2312"/>
          <w:color w:val="000000"/>
          <w:sz w:val="32"/>
          <w:szCs w:val="32"/>
        </w:rPr>
        <w:t>推进就业</w:t>
      </w:r>
      <w:r>
        <w:rPr>
          <w:rFonts w:ascii="楷体_GB2312" w:hAnsi="仿宋_GB2312" w:eastAsia="楷体_GB2312"/>
          <w:color w:val="000000"/>
          <w:sz w:val="32"/>
          <w:szCs w:val="32"/>
        </w:rPr>
        <w:t>创业信息公开，</w:t>
      </w:r>
      <w:r>
        <w:rPr>
          <w:rFonts w:hint="eastAsia" w:ascii="楷体_GB2312" w:hAnsi="仿宋_GB2312" w:eastAsia="楷体_GB2312"/>
          <w:color w:val="000000"/>
          <w:sz w:val="32"/>
          <w:szCs w:val="32"/>
        </w:rPr>
        <w:t>为服务民生</w:t>
      </w:r>
      <w:r>
        <w:rPr>
          <w:rFonts w:ascii="楷体_GB2312" w:hAnsi="仿宋_GB2312" w:eastAsia="楷体_GB2312"/>
          <w:color w:val="000000"/>
          <w:sz w:val="32"/>
          <w:szCs w:val="32"/>
        </w:rPr>
        <w:t>搭建桥梁</w:t>
      </w:r>
    </w:p>
    <w:p w14:paraId="12D4DAC5">
      <w:pPr>
        <w:adjustRightInd w:val="0"/>
        <w:spacing w:line="560" w:lineRule="exact"/>
        <w:ind w:firstLine="648"/>
        <w:contextualSpacing/>
        <w:rPr>
          <w:rFonts w:ascii="仿宋_GB2312" w:eastAsia="仿宋_GB2312"/>
          <w:sz w:val="32"/>
          <w:szCs w:val="32"/>
        </w:rPr>
      </w:pPr>
      <w:r>
        <w:rPr>
          <w:rFonts w:hint="eastAsia" w:ascii="仿宋_GB2312" w:eastAsia="仿宋_GB2312"/>
          <w:color w:val="000000" w:themeColor="text1"/>
          <w:sz w:val="32"/>
          <w:szCs w:val="32"/>
          <w14:textFill>
            <w14:solidFill>
              <w14:schemeClr w14:val="tx1"/>
            </w14:solidFill>
          </w14:textFill>
        </w:rPr>
        <w:drawing>
          <wp:anchor distT="0" distB="0" distL="114300" distR="114300" simplePos="0" relativeHeight="251666432" behindDoc="0" locked="0" layoutInCell="1" allowOverlap="1">
            <wp:simplePos x="0" y="0"/>
            <wp:positionH relativeFrom="column">
              <wp:posOffset>30480</wp:posOffset>
            </wp:positionH>
            <wp:positionV relativeFrom="page">
              <wp:posOffset>6264275</wp:posOffset>
            </wp:positionV>
            <wp:extent cx="5274310" cy="3509645"/>
            <wp:effectExtent l="0" t="0" r="254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509645"/>
                    </a:xfrm>
                    <a:prstGeom prst="rect">
                      <a:avLst/>
                    </a:prstGeom>
                  </pic:spPr>
                </pic:pic>
              </a:graphicData>
            </a:graphic>
          </wp:anchor>
        </w:drawing>
      </w:r>
      <w:r>
        <w:rPr>
          <w:rFonts w:hint="eastAsia" w:ascii="仿宋_GB2312" w:hAnsi="黑体" w:eastAsia="仿宋_GB2312"/>
          <w:color w:val="000000" w:themeColor="text1"/>
          <w:sz w:val="32"/>
          <w:szCs w:val="32"/>
          <w14:textFill>
            <w14:solidFill>
              <w14:schemeClr w14:val="tx1"/>
            </w14:solidFill>
          </w14:textFill>
        </w:rPr>
        <w:t>为实施就业精准帮扶，兜牢基本民生底线</w:t>
      </w:r>
      <w:r>
        <w:rPr>
          <w:rFonts w:hint="eastAsia" w:ascii="仿宋_GB2312" w:hAnsi="宋体"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围绕满足服务对象多元化需求，</w:t>
      </w:r>
      <w:r>
        <w:rPr>
          <w:rFonts w:hint="eastAsia" w:ascii="仿宋_GB2312" w:eastAsia="仿宋_GB2312"/>
          <w:sz w:val="32"/>
          <w:szCs w:val="32"/>
        </w:rPr>
        <w:t>及时发布调整就业</w:t>
      </w:r>
      <w:r>
        <w:rPr>
          <w:rFonts w:ascii="仿宋_GB2312" w:eastAsia="仿宋_GB2312"/>
          <w:sz w:val="32"/>
          <w:szCs w:val="32"/>
        </w:rPr>
        <w:t>领域</w:t>
      </w:r>
      <w:r>
        <w:rPr>
          <w:rFonts w:hint="eastAsia" w:ascii="仿宋_GB2312" w:eastAsia="仿宋_GB2312"/>
          <w:sz w:val="32"/>
          <w:szCs w:val="32"/>
        </w:rPr>
        <w:t>相关优惠政策、政策解读、权力清单及服务活动信息。今年以来，我局就业方面</w:t>
      </w:r>
      <w:r>
        <w:rPr>
          <w:rFonts w:ascii="仿宋_GB2312" w:eastAsia="仿宋_GB2312"/>
          <w:sz w:val="32"/>
          <w:szCs w:val="32"/>
        </w:rPr>
        <w:t>高度重视政务公开全清单梳理工作，重点</w:t>
      </w:r>
      <w:r>
        <w:rPr>
          <w:rFonts w:hint="eastAsia" w:ascii="仿宋_GB2312" w:eastAsia="仿宋_GB2312"/>
          <w:sz w:val="32"/>
          <w:szCs w:val="32"/>
        </w:rPr>
        <w:t>依托“北京市政务服务（公共服务）事项管理系统”，对行政审批事项信息发布</w:t>
      </w:r>
      <w:r>
        <w:rPr>
          <w:rFonts w:ascii="仿宋_GB2312" w:eastAsia="仿宋_GB2312"/>
          <w:sz w:val="32"/>
          <w:szCs w:val="32"/>
        </w:rPr>
        <w:t>进行</w:t>
      </w:r>
      <w:r>
        <w:rPr>
          <w:rFonts w:hint="eastAsia" w:ascii="仿宋_GB2312" w:eastAsia="仿宋_GB2312"/>
          <w:sz w:val="32"/>
          <w:szCs w:val="32"/>
        </w:rPr>
        <w:t>优化</w:t>
      </w:r>
      <w:r>
        <w:rPr>
          <w:rFonts w:ascii="仿宋_GB2312" w:eastAsia="仿宋_GB2312"/>
          <w:sz w:val="32"/>
          <w:szCs w:val="32"/>
        </w:rPr>
        <w:t>，</w:t>
      </w:r>
      <w:r>
        <w:rPr>
          <w:rFonts w:hint="eastAsia" w:ascii="仿宋_GB2312" w:hAnsi="黑体" w:eastAsia="仿宋_GB2312"/>
          <w:sz w:val="32"/>
          <w:szCs w:val="32"/>
        </w:rPr>
        <w:t>积极推进就业创业信息公开</w:t>
      </w:r>
      <w:r>
        <w:rPr>
          <w:rFonts w:hint="eastAsia" w:ascii="仿宋_GB2312" w:eastAsia="仿宋_GB2312"/>
          <w:sz w:val="32"/>
          <w:szCs w:val="32"/>
        </w:rPr>
        <w:t>，编制就业创业市级事项服务清单和区级办事服务事项模板12项。加大就业领域政策性</w:t>
      </w:r>
      <w:r>
        <w:rPr>
          <w:rFonts w:ascii="仿宋_GB2312" w:eastAsia="仿宋_GB2312"/>
          <w:sz w:val="32"/>
          <w:szCs w:val="32"/>
        </w:rPr>
        <w:t>文件和政策</w:t>
      </w:r>
      <w:r>
        <w:rPr>
          <w:rFonts w:hint="eastAsia" w:ascii="仿宋_GB2312" w:eastAsia="仿宋_GB2312"/>
          <w:sz w:val="32"/>
          <w:szCs w:val="32"/>
        </w:rPr>
        <w:t>解读</w:t>
      </w:r>
      <w:r>
        <w:rPr>
          <w:rFonts w:ascii="仿宋_GB2312" w:eastAsia="仿宋_GB2312"/>
          <w:sz w:val="32"/>
          <w:szCs w:val="32"/>
        </w:rPr>
        <w:t>公开力度，</w:t>
      </w:r>
      <w:r>
        <w:rPr>
          <w:rFonts w:hint="eastAsia" w:ascii="仿宋_GB2312" w:eastAsia="仿宋_GB2312"/>
          <w:sz w:val="32"/>
          <w:szCs w:val="32"/>
        </w:rPr>
        <w:t>注重发挥《好工作—毕业生就业服务专刊》和“好工作”微信公众号的作用，编写就业创业政策内容，免费向北京地区高校发放。通过推送政策，供毕业生阅读，提高毕业生对政策措施的知晓率。同时</w:t>
      </w:r>
      <w:r>
        <w:rPr>
          <w:rFonts w:ascii="仿宋_GB2312" w:eastAsia="仿宋_GB2312"/>
          <w:sz w:val="32"/>
          <w:szCs w:val="32"/>
        </w:rPr>
        <w:t>，</w:t>
      </w:r>
      <w:r>
        <w:rPr>
          <w:rFonts w:hint="eastAsia" w:ascii="仿宋_GB2312" w:eastAsia="仿宋_GB2312"/>
          <w:sz w:val="32"/>
          <w:szCs w:val="32"/>
        </w:rPr>
        <w:t>积极</w:t>
      </w:r>
      <w:r>
        <w:rPr>
          <w:rFonts w:ascii="仿宋_GB2312" w:eastAsia="仿宋_GB2312"/>
          <w:sz w:val="32"/>
          <w:szCs w:val="32"/>
        </w:rPr>
        <w:t>拓宽公共就业服务信息传播渠道</w:t>
      </w:r>
      <w:r>
        <w:rPr>
          <w:rFonts w:hint="eastAsia" w:ascii="仿宋_GB2312" w:eastAsia="仿宋_GB2312"/>
          <w:sz w:val="32"/>
          <w:szCs w:val="32"/>
        </w:rPr>
        <w:t>，全面打造了集微信、微博、移动传媒、报纸、“互联网+”、广播电视、现场发布等于</w:t>
      </w:r>
      <w:r>
        <w:rPr>
          <w:rFonts w:ascii="仿宋_GB2312" w:eastAsia="仿宋_GB2312"/>
          <w:sz w:val="32"/>
          <w:szCs w:val="32"/>
        </w:rPr>
        <w:t>一体的</w:t>
      </w:r>
      <w:r>
        <w:rPr>
          <w:rFonts w:hint="eastAsia" w:ascii="仿宋_GB2312" w:eastAsia="仿宋_GB2312"/>
          <w:sz w:val="32"/>
          <w:szCs w:val="32"/>
        </w:rPr>
        <w:t>“就业超市”信息发布宣传服务平台，精准投放就业服务信息，为重点群体提供精准就业帮扶。2</w:t>
      </w:r>
      <w:r>
        <w:rPr>
          <w:rFonts w:ascii="仿宋_GB2312" w:eastAsia="仿宋_GB2312"/>
          <w:sz w:val="32"/>
          <w:szCs w:val="32"/>
        </w:rPr>
        <w:t>018</w:t>
      </w:r>
      <w:r>
        <w:rPr>
          <w:rFonts w:hint="eastAsia" w:ascii="仿宋_GB2312" w:eastAsia="仿宋_GB2312"/>
          <w:sz w:val="32"/>
          <w:szCs w:val="32"/>
        </w:rPr>
        <w:t>年我局共发行《百姓就业招聘专刊》21期，制作播出移动电视《百姓就业》栏目52期；“百姓就业”公众微信号推送文章718篇，关注人数达</w:t>
      </w:r>
      <w:r>
        <w:rPr>
          <w:rFonts w:ascii="仿宋_GB2312" w:eastAsia="仿宋_GB2312"/>
          <w:sz w:val="32"/>
          <w:szCs w:val="32"/>
        </w:rPr>
        <w:t>3</w:t>
      </w:r>
      <w:r>
        <w:rPr>
          <w:rFonts w:hint="eastAsia" w:ascii="仿宋_GB2312" w:eastAsia="仿宋_GB2312"/>
          <w:sz w:val="32"/>
          <w:szCs w:val="32"/>
        </w:rPr>
        <w:t>4456人；通过“百姓就业”微博推送信息</w:t>
      </w:r>
      <w:r>
        <w:rPr>
          <w:rFonts w:ascii="仿宋_GB2312" w:eastAsia="仿宋_GB2312"/>
          <w:sz w:val="32"/>
          <w:szCs w:val="32"/>
        </w:rPr>
        <w:t>1</w:t>
      </w:r>
      <w:r>
        <w:rPr>
          <w:rFonts w:hint="eastAsia" w:ascii="仿宋_GB2312" w:eastAsia="仿宋_GB2312"/>
          <w:sz w:val="32"/>
          <w:szCs w:val="32"/>
        </w:rPr>
        <w:t>205条，阅读量</w:t>
      </w:r>
      <w:r>
        <w:rPr>
          <w:rFonts w:ascii="仿宋_GB2312" w:eastAsia="仿宋_GB2312"/>
          <w:sz w:val="32"/>
          <w:szCs w:val="32"/>
        </w:rPr>
        <w:t>3</w:t>
      </w:r>
      <w:r>
        <w:rPr>
          <w:rFonts w:hint="eastAsia" w:ascii="仿宋_GB2312" w:eastAsia="仿宋_GB2312"/>
          <w:sz w:val="32"/>
          <w:szCs w:val="32"/>
        </w:rPr>
        <w:t xml:space="preserve">45238人次；全媒体宣传服务平台共发布招聘岗位 </w:t>
      </w:r>
      <w:r>
        <w:rPr>
          <w:rFonts w:ascii="仿宋_GB2312" w:eastAsia="仿宋_GB2312"/>
          <w:sz w:val="32"/>
          <w:szCs w:val="32"/>
        </w:rPr>
        <w:t>3</w:t>
      </w:r>
      <w:r>
        <w:rPr>
          <w:rFonts w:hint="eastAsia" w:ascii="仿宋_GB2312" w:eastAsia="仿宋_GB2312"/>
          <w:sz w:val="32"/>
          <w:szCs w:val="32"/>
        </w:rPr>
        <w:t>4</w:t>
      </w:r>
      <w:r>
        <w:rPr>
          <w:rFonts w:ascii="仿宋_GB2312" w:eastAsia="仿宋_GB2312"/>
          <w:sz w:val="32"/>
          <w:szCs w:val="32"/>
        </w:rPr>
        <w:t>.9</w:t>
      </w:r>
      <w:r>
        <w:rPr>
          <w:rFonts w:hint="eastAsia" w:ascii="仿宋_GB2312" w:eastAsia="仿宋_GB2312"/>
          <w:sz w:val="32"/>
          <w:szCs w:val="32"/>
        </w:rPr>
        <w:t>8万个。</w:t>
      </w:r>
    </w:p>
    <w:p w14:paraId="2310F9F7">
      <w:pPr>
        <w:spacing w:line="56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67456" behindDoc="0" locked="0" layoutInCell="1" allowOverlap="1">
            <wp:simplePos x="0" y="0"/>
            <wp:positionH relativeFrom="column">
              <wp:posOffset>3175</wp:posOffset>
            </wp:positionH>
            <wp:positionV relativeFrom="page">
              <wp:posOffset>6250305</wp:posOffset>
            </wp:positionV>
            <wp:extent cx="5274310" cy="3515995"/>
            <wp:effectExtent l="0" t="0" r="2540" b="8255"/>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anchor>
        </w:drawing>
      </w:r>
      <w:r>
        <w:rPr>
          <w:rFonts w:hint="eastAsia" w:ascii="仿宋_GB2312" w:eastAsia="仿宋_GB2312"/>
          <w:sz w:val="32"/>
          <w:szCs w:val="32"/>
        </w:rPr>
        <w:t>今年以来，我</w:t>
      </w:r>
      <w:r>
        <w:rPr>
          <w:rFonts w:ascii="仿宋_GB2312" w:eastAsia="仿宋_GB2312"/>
          <w:sz w:val="32"/>
          <w:szCs w:val="32"/>
        </w:rPr>
        <w:t>们</w:t>
      </w:r>
      <w:r>
        <w:rPr>
          <w:rFonts w:hint="eastAsia" w:ascii="仿宋_GB2312" w:eastAsia="仿宋_GB2312"/>
          <w:sz w:val="32"/>
          <w:szCs w:val="32"/>
        </w:rPr>
        <w:t>在全市深入开展“就业援助月”、“春风行动”、“民营企业招聘月”专项活动，为服务对象开展多层次、全方位的就业服务。据统计，三项活动共发放各类宣传材料26万份，组织各类公共就业服务活动近700场，提供岗位30万个，提供免费服务13.4万人次。此</w:t>
      </w:r>
      <w:r>
        <w:rPr>
          <w:rFonts w:ascii="仿宋_GB2312" w:eastAsia="仿宋_GB2312"/>
          <w:sz w:val="32"/>
          <w:szCs w:val="32"/>
        </w:rPr>
        <w:t>外，</w:t>
      </w:r>
      <w:r>
        <w:rPr>
          <w:rFonts w:hint="eastAsia" w:ascii="仿宋_GB2312" w:eastAsia="仿宋_GB2312"/>
          <w:sz w:val="32"/>
          <w:szCs w:val="32"/>
        </w:rPr>
        <w:t>我局指导各区开展的城市公共服务类岗位安置农村地区农动力招聘活动上百场，提供岗位近</w:t>
      </w:r>
      <w:r>
        <w:rPr>
          <w:rFonts w:ascii="仿宋_GB2312" w:eastAsia="仿宋_GB2312"/>
          <w:sz w:val="32"/>
          <w:szCs w:val="32"/>
        </w:rPr>
        <w:t>1</w:t>
      </w:r>
      <w:r>
        <w:rPr>
          <w:rFonts w:hint="eastAsia" w:ascii="仿宋_GB2312" w:eastAsia="仿宋_GB2312"/>
          <w:sz w:val="32"/>
          <w:szCs w:val="32"/>
        </w:rPr>
        <w:t>万余个。依托招聘会、“一进五送”等形式</w:t>
      </w:r>
      <w:r>
        <w:rPr>
          <w:rFonts w:ascii="仿宋_GB2312" w:eastAsia="仿宋_GB2312"/>
          <w:sz w:val="32"/>
          <w:szCs w:val="32"/>
        </w:rPr>
        <w:t>，</w:t>
      </w:r>
      <w:r>
        <w:rPr>
          <w:rFonts w:hint="eastAsia" w:ascii="仿宋_GB2312" w:eastAsia="仿宋_GB2312"/>
          <w:sz w:val="32"/>
          <w:szCs w:val="32"/>
        </w:rPr>
        <w:t>促进高校毕业生就业创业，免费向服务对象发放政策汇编，进行现场政策咨询，做好宣传工作</w:t>
      </w:r>
      <w:r>
        <w:rPr>
          <w:rFonts w:ascii="仿宋_GB2312" w:eastAsia="仿宋_GB2312"/>
          <w:sz w:val="32"/>
          <w:szCs w:val="32"/>
        </w:rPr>
        <w:t>。</w:t>
      </w:r>
      <w:r>
        <w:rPr>
          <w:rFonts w:hint="eastAsia" w:ascii="仿宋_GB2312" w:eastAsia="仿宋_GB2312"/>
          <w:color w:val="000000" w:themeColor="text1"/>
          <w:sz w:val="32"/>
          <w:szCs w:val="32"/>
          <w14:textFill>
            <w14:solidFill>
              <w14:schemeClr w14:val="tx1"/>
            </w14:solidFill>
          </w14:textFill>
        </w:rPr>
        <w:t>举办“回天地区”社区化专场招聘会，</w:t>
      </w:r>
      <w:r>
        <w:rPr>
          <w:rFonts w:hint="eastAsia" w:ascii="仿宋_GB2312" w:hAnsi="仿宋" w:eastAsia="仿宋_GB2312"/>
          <w:color w:val="000000" w:themeColor="text1"/>
          <w:sz w:val="32"/>
          <w:szCs w:val="32"/>
          <w14:textFill>
            <w14:solidFill>
              <w14:schemeClr w14:val="tx1"/>
            </w14:solidFill>
          </w14:textFill>
        </w:rPr>
        <w:t>出台精细化公共就业服务实施</w:t>
      </w:r>
      <w:r>
        <w:rPr>
          <w:rFonts w:ascii="仿宋_GB2312" w:hAnsi="仿宋" w:eastAsia="仿宋_GB2312"/>
          <w:color w:val="000000" w:themeColor="text1"/>
          <w:sz w:val="32"/>
          <w:szCs w:val="32"/>
          <w14:textFill>
            <w14:solidFill>
              <w14:schemeClr w14:val="tx1"/>
            </w14:solidFill>
          </w14:textFill>
        </w:rPr>
        <w:t>细则，</w:t>
      </w:r>
      <w:r>
        <w:rPr>
          <w:rFonts w:hint="eastAsia" w:ascii="仿宋_GB2312" w:hAnsi="仿宋" w:eastAsia="仿宋_GB2312" w:cs="仿宋_GB2312"/>
          <w:color w:val="000000" w:themeColor="text1"/>
          <w:sz w:val="32"/>
          <w:szCs w:val="32"/>
          <w:lang w:val="zh-CN"/>
          <w14:textFill>
            <w14:solidFill>
              <w14:schemeClr w14:val="tx1"/>
            </w14:solidFill>
          </w14:textFill>
        </w:rPr>
        <w:t>加大</w:t>
      </w:r>
      <w:r>
        <w:rPr>
          <w:rFonts w:ascii="仿宋_GB2312" w:hAnsi="仿宋" w:eastAsia="仿宋_GB2312" w:cs="仿宋_GB2312"/>
          <w:color w:val="000000" w:themeColor="text1"/>
          <w:sz w:val="32"/>
          <w:szCs w:val="32"/>
          <w:lang w:val="zh-CN"/>
          <w14:textFill>
            <w14:solidFill>
              <w14:schemeClr w14:val="tx1"/>
            </w14:solidFill>
          </w14:textFill>
        </w:rPr>
        <w:t>宣传</w:t>
      </w:r>
      <w:r>
        <w:rPr>
          <w:rFonts w:hint="eastAsia" w:ascii="仿宋_GB2312" w:hAnsi="仿宋" w:eastAsia="仿宋_GB2312" w:cs="仿宋_GB2312"/>
          <w:color w:val="000000" w:themeColor="text1"/>
          <w:sz w:val="32"/>
          <w:szCs w:val="32"/>
          <w:lang w:val="zh-CN"/>
          <w14:textFill>
            <w14:solidFill>
              <w14:schemeClr w14:val="tx1"/>
            </w14:solidFill>
          </w14:textFill>
        </w:rPr>
        <w:t>力度，通过“</w:t>
      </w:r>
      <w:r>
        <w:rPr>
          <w:rFonts w:ascii="仿宋_GB2312" w:hAnsi="仿宋" w:eastAsia="仿宋_GB2312" w:cs="仿宋_GB2312"/>
          <w:color w:val="000000" w:themeColor="text1"/>
          <w:sz w:val="32"/>
          <w:szCs w:val="32"/>
          <w:lang w:val="zh-CN"/>
          <w14:textFill>
            <w14:solidFill>
              <w14:schemeClr w14:val="tx1"/>
            </w14:solidFill>
          </w14:textFill>
        </w:rPr>
        <w:t>四个精准</w:t>
      </w:r>
      <w:r>
        <w:rPr>
          <w:rFonts w:hint="eastAsia" w:ascii="仿宋_GB2312" w:hAnsi="仿宋" w:eastAsia="仿宋_GB2312" w:cs="仿宋_GB2312"/>
          <w:color w:val="000000" w:themeColor="text1"/>
          <w:sz w:val="32"/>
          <w:szCs w:val="32"/>
          <w:lang w:val="zh-CN"/>
          <w14:textFill>
            <w14:solidFill>
              <w14:schemeClr w14:val="tx1"/>
            </w14:solidFill>
          </w14:textFill>
        </w:rPr>
        <w:t>”</w:t>
      </w:r>
      <w:r>
        <w:rPr>
          <w:rFonts w:ascii="仿宋_GB2312" w:hAnsi="仿宋" w:eastAsia="仿宋_GB2312" w:cs="仿宋_GB2312"/>
          <w:color w:val="000000" w:themeColor="text1"/>
          <w:sz w:val="32"/>
          <w:szCs w:val="32"/>
          <w:lang w:val="zh-CN"/>
          <w14:textFill>
            <w14:solidFill>
              <w14:schemeClr w14:val="tx1"/>
            </w14:solidFill>
          </w14:textFill>
        </w:rPr>
        <w:t>推进公共就业服务体系向精细化</w:t>
      </w:r>
      <w:r>
        <w:rPr>
          <w:rFonts w:hint="eastAsia" w:ascii="仿宋_GB2312" w:hAnsi="仿宋" w:eastAsia="仿宋_GB2312" w:cs="仿宋_GB2312"/>
          <w:color w:val="000000" w:themeColor="text1"/>
          <w:sz w:val="32"/>
          <w:szCs w:val="32"/>
          <w:lang w:val="zh-CN"/>
          <w14:textFill>
            <w14:solidFill>
              <w14:schemeClr w14:val="tx1"/>
            </w14:solidFill>
          </w14:textFill>
        </w:rPr>
        <w:t>、</w:t>
      </w:r>
      <w:r>
        <w:rPr>
          <w:rFonts w:ascii="仿宋_GB2312" w:hAnsi="仿宋" w:eastAsia="仿宋_GB2312" w:cs="仿宋_GB2312"/>
          <w:color w:val="000000" w:themeColor="text1"/>
          <w:sz w:val="32"/>
          <w:szCs w:val="32"/>
          <w:lang w:val="zh-CN"/>
          <w14:textFill>
            <w14:solidFill>
              <w14:schemeClr w14:val="tx1"/>
            </w14:solidFill>
          </w14:textFill>
        </w:rPr>
        <w:t>专业化</w:t>
      </w:r>
      <w:r>
        <w:rPr>
          <w:rFonts w:hint="eastAsia" w:ascii="仿宋_GB2312" w:hAnsi="仿宋" w:eastAsia="仿宋_GB2312" w:cs="仿宋_GB2312"/>
          <w:color w:val="000000" w:themeColor="text1"/>
          <w:sz w:val="32"/>
          <w:szCs w:val="32"/>
          <w:lang w:val="zh-CN"/>
          <w14:textFill>
            <w14:solidFill>
              <w14:schemeClr w14:val="tx1"/>
            </w14:solidFill>
          </w14:textFill>
        </w:rPr>
        <w:t>、</w:t>
      </w:r>
      <w:r>
        <w:rPr>
          <w:rFonts w:ascii="仿宋_GB2312" w:hAnsi="仿宋" w:eastAsia="仿宋_GB2312" w:cs="仿宋_GB2312"/>
          <w:color w:val="000000" w:themeColor="text1"/>
          <w:sz w:val="32"/>
          <w:szCs w:val="32"/>
          <w:lang w:val="zh-CN"/>
          <w14:textFill>
            <w14:solidFill>
              <w14:schemeClr w14:val="tx1"/>
            </w14:solidFill>
          </w14:textFill>
        </w:rPr>
        <w:t>智能化转变</w:t>
      </w:r>
      <w:r>
        <w:rPr>
          <w:rFonts w:hint="eastAsia" w:ascii="仿宋_GB2312" w:hAnsi="仿宋" w:eastAsia="仿宋_GB2312" w:cs="仿宋_GB2312"/>
          <w:color w:val="000000" w:themeColor="text1"/>
          <w:sz w:val="32"/>
          <w:szCs w:val="32"/>
          <w:lang w:val="zh-CN"/>
          <w14:textFill>
            <w14:solidFill>
              <w14:schemeClr w14:val="tx1"/>
            </w14:solidFill>
          </w14:textFill>
        </w:rPr>
        <w:t>；大力支持民营企业发展，前移服务窗口，</w:t>
      </w:r>
      <w:r>
        <w:rPr>
          <w:rFonts w:ascii="仿宋_GB2312" w:eastAsia="仿宋_GB2312"/>
          <w:color w:val="000000" w:themeColor="text1"/>
          <w:sz w:val="32"/>
          <w:szCs w:val="32"/>
          <w14:textFill>
            <w14:solidFill>
              <w14:schemeClr w14:val="tx1"/>
            </w14:solidFill>
          </w14:textFill>
        </w:rPr>
        <w:t>为</w:t>
      </w:r>
      <w:r>
        <w:rPr>
          <w:rFonts w:hint="eastAsia" w:ascii="仿宋_GB2312" w:eastAsia="仿宋_GB2312"/>
          <w:color w:val="000000" w:themeColor="text1"/>
          <w:sz w:val="32"/>
          <w:szCs w:val="32"/>
          <w14:textFill>
            <w14:solidFill>
              <w14:schemeClr w14:val="tx1"/>
            </w14:solidFill>
          </w14:textFill>
        </w:rPr>
        <w:t>一批</w:t>
      </w:r>
      <w:r>
        <w:rPr>
          <w:rFonts w:ascii="仿宋_GB2312" w:eastAsia="仿宋_GB2312"/>
          <w:color w:val="000000" w:themeColor="text1"/>
          <w:sz w:val="32"/>
          <w:szCs w:val="32"/>
          <w14:textFill>
            <w14:solidFill>
              <w14:schemeClr w14:val="tx1"/>
            </w14:solidFill>
          </w14:textFill>
        </w:rPr>
        <w:t>重点企业提供</w:t>
      </w:r>
      <w:r>
        <w:rPr>
          <w:rFonts w:hint="eastAsia" w:ascii="仿宋_GB2312" w:eastAsia="仿宋_GB2312"/>
          <w:color w:val="000000" w:themeColor="text1"/>
          <w:sz w:val="32"/>
          <w:szCs w:val="32"/>
          <w14:textFill>
            <w14:solidFill>
              <w14:schemeClr w14:val="tx1"/>
            </w14:solidFill>
          </w14:textFill>
        </w:rPr>
        <w:t>“一对一”</w:t>
      </w:r>
      <w:r>
        <w:rPr>
          <w:rFonts w:ascii="仿宋_GB2312" w:eastAsia="仿宋_GB2312"/>
          <w:color w:val="000000" w:themeColor="text1"/>
          <w:sz w:val="32"/>
          <w:szCs w:val="32"/>
          <w14:textFill>
            <w14:solidFill>
              <w14:schemeClr w14:val="tx1"/>
            </w14:solidFill>
          </w14:textFill>
        </w:rPr>
        <w:t>服务</w:t>
      </w:r>
      <w:r>
        <w:rPr>
          <w:rFonts w:hint="eastAsia" w:ascii="仿宋_GB2312" w:eastAsia="仿宋_GB2312"/>
          <w:color w:val="000000" w:themeColor="text1"/>
          <w:sz w:val="32"/>
          <w:szCs w:val="32"/>
          <w14:textFill>
            <w14:solidFill>
              <w14:schemeClr w14:val="tx1"/>
            </w14:solidFill>
          </w14:textFill>
        </w:rPr>
        <w:t>，使得</w:t>
      </w:r>
      <w:r>
        <w:rPr>
          <w:rFonts w:ascii="仿宋_GB2312" w:hAnsi="仿宋" w:eastAsia="仿宋_GB2312"/>
          <w:color w:val="000000" w:themeColor="text1"/>
          <w:sz w:val="32"/>
          <w:szCs w:val="32"/>
          <w14:textFill>
            <w14:solidFill>
              <w14:schemeClr w14:val="tx1"/>
            </w14:solidFill>
          </w14:textFill>
        </w:rPr>
        <w:t>群众</w:t>
      </w:r>
      <w:r>
        <w:rPr>
          <w:rFonts w:hint="eastAsia" w:ascii="仿宋_GB2312" w:hAnsi="仿宋" w:eastAsia="仿宋_GB2312"/>
          <w:color w:val="000000" w:themeColor="text1"/>
          <w:sz w:val="32"/>
          <w:szCs w:val="32"/>
          <w14:textFill>
            <w14:solidFill>
              <w14:schemeClr w14:val="tx1"/>
            </w14:solidFill>
          </w14:textFill>
        </w:rPr>
        <w:t>和</w:t>
      </w:r>
      <w:r>
        <w:rPr>
          <w:rFonts w:ascii="仿宋_GB2312" w:hAnsi="仿宋" w:eastAsia="仿宋_GB2312"/>
          <w:color w:val="000000" w:themeColor="text1"/>
          <w:sz w:val="32"/>
          <w:szCs w:val="32"/>
          <w14:textFill>
            <w14:solidFill>
              <w14:schemeClr w14:val="tx1"/>
            </w14:solidFill>
          </w14:textFill>
        </w:rPr>
        <w:t>企业满意度</w:t>
      </w:r>
      <w:r>
        <w:rPr>
          <w:rFonts w:hint="eastAsia" w:ascii="仿宋_GB2312" w:hAnsi="仿宋" w:eastAsia="仿宋_GB2312"/>
          <w:color w:val="000000" w:themeColor="text1"/>
          <w:sz w:val="32"/>
          <w:szCs w:val="32"/>
          <w14:textFill>
            <w14:solidFill>
              <w14:schemeClr w14:val="tx1"/>
            </w14:solidFill>
          </w14:textFill>
        </w:rPr>
        <w:t>进一步</w:t>
      </w:r>
      <w:r>
        <w:rPr>
          <w:rFonts w:ascii="仿宋_GB2312" w:hAnsi="仿宋" w:eastAsia="仿宋_GB2312"/>
          <w:color w:val="000000" w:themeColor="text1"/>
          <w:sz w:val="32"/>
          <w:szCs w:val="32"/>
          <w14:textFill>
            <w14:solidFill>
              <w14:schemeClr w14:val="tx1"/>
            </w14:solidFill>
          </w14:textFill>
        </w:rPr>
        <w:t>提高</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sz w:val="32"/>
          <w:szCs w:val="32"/>
        </w:rPr>
        <w:t>这</w:t>
      </w:r>
      <w:r>
        <w:rPr>
          <w:rFonts w:ascii="仿宋_GB2312" w:eastAsia="仿宋_GB2312"/>
          <w:sz w:val="32"/>
          <w:szCs w:val="32"/>
        </w:rPr>
        <w:t>些举措，较好地宣传</w:t>
      </w:r>
      <w:r>
        <w:rPr>
          <w:rFonts w:hint="eastAsia" w:ascii="仿宋_GB2312" w:eastAsia="仿宋_GB2312"/>
          <w:sz w:val="32"/>
          <w:szCs w:val="32"/>
        </w:rPr>
        <w:t>和</w:t>
      </w:r>
      <w:r>
        <w:rPr>
          <w:rFonts w:ascii="仿宋_GB2312" w:eastAsia="仿宋_GB2312"/>
          <w:sz w:val="32"/>
          <w:szCs w:val="32"/>
        </w:rPr>
        <w:t>普及了就业</w:t>
      </w:r>
      <w:r>
        <w:rPr>
          <w:rFonts w:hint="eastAsia" w:ascii="仿宋_GB2312" w:eastAsia="仿宋_GB2312"/>
          <w:sz w:val="32"/>
          <w:szCs w:val="32"/>
        </w:rPr>
        <w:t>政策</w:t>
      </w:r>
      <w:r>
        <w:rPr>
          <w:rFonts w:ascii="仿宋_GB2312" w:eastAsia="仿宋_GB2312"/>
          <w:sz w:val="32"/>
          <w:szCs w:val="32"/>
        </w:rPr>
        <w:t>，进一步</w:t>
      </w:r>
      <w:r>
        <w:rPr>
          <w:rFonts w:hint="eastAsia" w:ascii="仿宋_GB2312" w:eastAsia="仿宋_GB2312"/>
          <w:sz w:val="32"/>
          <w:szCs w:val="32"/>
        </w:rPr>
        <w:t>增强</w:t>
      </w:r>
      <w:r>
        <w:rPr>
          <w:rFonts w:ascii="仿宋_GB2312" w:eastAsia="仿宋_GB2312"/>
          <w:sz w:val="32"/>
          <w:szCs w:val="32"/>
        </w:rPr>
        <w:t>了</w:t>
      </w:r>
      <w:r>
        <w:rPr>
          <w:rFonts w:hint="eastAsia" w:ascii="仿宋_GB2312" w:eastAsia="仿宋_GB2312"/>
          <w:sz w:val="32"/>
          <w:szCs w:val="32"/>
        </w:rPr>
        <w:t>人</w:t>
      </w:r>
      <w:r>
        <w:rPr>
          <w:rFonts w:ascii="仿宋_GB2312" w:eastAsia="仿宋_GB2312"/>
          <w:sz w:val="32"/>
          <w:szCs w:val="32"/>
        </w:rPr>
        <w:t>民群众就业</w:t>
      </w:r>
      <w:r>
        <w:rPr>
          <w:rFonts w:hint="eastAsia" w:ascii="仿宋_GB2312" w:eastAsia="仿宋_GB2312"/>
          <w:sz w:val="32"/>
          <w:szCs w:val="32"/>
        </w:rPr>
        <w:t>获</w:t>
      </w:r>
      <w:r>
        <w:rPr>
          <w:rFonts w:ascii="仿宋_GB2312" w:eastAsia="仿宋_GB2312"/>
          <w:sz w:val="32"/>
          <w:szCs w:val="32"/>
        </w:rPr>
        <w:t>得感，</w:t>
      </w:r>
      <w:r>
        <w:rPr>
          <w:rFonts w:hint="eastAsia" w:ascii="仿宋_GB2312" w:eastAsia="仿宋_GB2312"/>
          <w:sz w:val="32"/>
          <w:szCs w:val="32"/>
        </w:rPr>
        <w:t>有</w:t>
      </w:r>
      <w:r>
        <w:rPr>
          <w:rFonts w:ascii="仿宋_GB2312" w:eastAsia="仿宋_GB2312"/>
          <w:sz w:val="32"/>
          <w:szCs w:val="32"/>
        </w:rPr>
        <w:t>力推动了政务信息公开</w:t>
      </w:r>
      <w:r>
        <w:rPr>
          <w:rFonts w:hint="eastAsia" w:ascii="仿宋_GB2312" w:eastAsia="仿宋_GB2312"/>
          <w:sz w:val="32"/>
          <w:szCs w:val="32"/>
        </w:rPr>
        <w:t>深</w:t>
      </w:r>
      <w:r>
        <w:rPr>
          <w:rFonts w:ascii="仿宋_GB2312" w:eastAsia="仿宋_GB2312"/>
          <w:sz w:val="32"/>
          <w:szCs w:val="32"/>
        </w:rPr>
        <w:t>入</w:t>
      </w:r>
      <w:r>
        <w:rPr>
          <w:rFonts w:hint="eastAsia" w:ascii="仿宋_GB2312" w:eastAsia="仿宋_GB2312"/>
          <w:sz w:val="32"/>
          <w:szCs w:val="32"/>
        </w:rPr>
        <w:t>发</w:t>
      </w:r>
      <w:r>
        <w:rPr>
          <w:rFonts w:ascii="仿宋_GB2312" w:eastAsia="仿宋_GB2312"/>
          <w:sz w:val="32"/>
          <w:szCs w:val="32"/>
        </w:rPr>
        <w:t>展。</w:t>
      </w:r>
    </w:p>
    <w:p w14:paraId="45C86FFA">
      <w:pPr>
        <w:adjustRightInd w:val="0"/>
        <w:snapToGrid w:val="0"/>
        <w:spacing w:line="560" w:lineRule="exact"/>
        <w:ind w:firstLine="645"/>
        <w:rPr>
          <w:rFonts w:ascii="楷体_GB2312" w:hAnsi="黑体" w:eastAsia="楷体_GB2312"/>
          <w:sz w:val="32"/>
          <w:szCs w:val="32"/>
        </w:rPr>
      </w:pPr>
      <w:r>
        <w:rPr>
          <w:rFonts w:hint="eastAsia" w:ascii="楷体_GB2312" w:hAnsi="黑体" w:eastAsia="楷体_GB2312"/>
          <w:sz w:val="32"/>
          <w:szCs w:val="32"/>
        </w:rPr>
        <w:t>（三）多层次媒体解读，扩大人力社保</w:t>
      </w:r>
      <w:r>
        <w:rPr>
          <w:rFonts w:ascii="楷体_GB2312" w:hAnsi="黑体" w:eastAsia="楷体_GB2312"/>
          <w:sz w:val="32"/>
          <w:szCs w:val="32"/>
        </w:rPr>
        <w:t>政策宣传</w:t>
      </w:r>
    </w:p>
    <w:p w14:paraId="16EC5FC7">
      <w:pPr>
        <w:spacing w:line="560" w:lineRule="exact"/>
        <w:ind w:firstLine="640" w:firstLineChars="200"/>
        <w:rPr>
          <w:rFonts w:ascii="仿宋_GB2312" w:eastAsia="仿宋_GB2312"/>
          <w:color w:val="000000"/>
          <w:sz w:val="32"/>
          <w:szCs w:val="32"/>
        </w:rPr>
      </w:pPr>
      <w:r>
        <w:rPr>
          <w:rFonts w:hint="eastAsia" w:ascii="仿宋_GB2312" w:hAnsi="黑体" w:eastAsia="仿宋_GB2312"/>
          <w:bCs/>
          <w:sz w:val="32"/>
          <w:szCs w:val="32"/>
        </w:rPr>
        <w:t>为全面</w:t>
      </w:r>
      <w:r>
        <w:rPr>
          <w:rFonts w:ascii="仿宋_GB2312" w:hAnsi="黑体" w:eastAsia="仿宋_GB2312"/>
          <w:bCs/>
          <w:sz w:val="32"/>
          <w:szCs w:val="32"/>
        </w:rPr>
        <w:t>提升政策性文件解读工作，扩大群众对人力社保政策知晓度，</w:t>
      </w:r>
      <w:r>
        <w:rPr>
          <w:rFonts w:hint="eastAsia" w:ascii="仿宋_GB2312" w:eastAsia="仿宋_GB2312"/>
          <w:sz w:val="32"/>
          <w:szCs w:val="32"/>
        </w:rPr>
        <w:t>2018年，我局多次组织人民日报、中央电视台、新华社、北京日报</w:t>
      </w:r>
      <w:r>
        <w:rPr>
          <w:rFonts w:ascii="仿宋_GB2312" w:eastAsia="仿宋_GB2312"/>
          <w:sz w:val="32"/>
          <w:szCs w:val="32"/>
        </w:rPr>
        <w:t>、</w:t>
      </w:r>
      <w:r>
        <w:rPr>
          <w:rFonts w:hint="eastAsia" w:ascii="仿宋_GB2312" w:eastAsia="仿宋_GB2312"/>
          <w:sz w:val="32"/>
          <w:szCs w:val="32"/>
        </w:rPr>
        <w:t>北京电视台等3</w:t>
      </w:r>
      <w:r>
        <w:rPr>
          <w:rFonts w:ascii="仿宋_GB2312" w:eastAsia="仿宋_GB2312"/>
          <w:sz w:val="32"/>
          <w:szCs w:val="32"/>
        </w:rPr>
        <w:t>0</w:t>
      </w:r>
      <w:r>
        <w:rPr>
          <w:rFonts w:hint="eastAsia" w:ascii="仿宋_GB2312" w:eastAsia="仿宋_GB2312"/>
          <w:sz w:val="32"/>
          <w:szCs w:val="32"/>
        </w:rPr>
        <w:t>余家中央及市属媒体开展媒体宣传。</w:t>
      </w:r>
      <w:r>
        <w:rPr>
          <w:rFonts w:hint="eastAsia" w:ascii="仿宋_GB2312" w:hAnsi="仿宋" w:eastAsia="仿宋_GB2312" w:cs="华文中宋"/>
          <w:color w:val="000000"/>
          <w:kern w:val="0"/>
          <w:sz w:val="32"/>
          <w:szCs w:val="32"/>
          <w:lang w:val="zh-CN"/>
        </w:rPr>
        <w:t>新华网对</w:t>
      </w:r>
      <w:r>
        <w:rPr>
          <w:rFonts w:ascii="仿宋_GB2312" w:hAnsi="仿宋" w:eastAsia="仿宋_GB2312" w:cs="华文中宋"/>
          <w:color w:val="000000"/>
          <w:kern w:val="0"/>
          <w:sz w:val="32"/>
          <w:szCs w:val="32"/>
          <w:lang w:val="zh-CN"/>
        </w:rPr>
        <w:t>徐熙局长进行专访</w:t>
      </w:r>
      <w:r>
        <w:rPr>
          <w:rFonts w:hint="eastAsia" w:ascii="仿宋_GB2312" w:hAnsi="仿宋" w:eastAsia="仿宋_GB2312" w:cs="华文中宋"/>
          <w:color w:val="000000"/>
          <w:kern w:val="0"/>
          <w:sz w:val="32"/>
          <w:szCs w:val="32"/>
          <w:lang w:val="zh-CN"/>
        </w:rPr>
        <w:t>，</w:t>
      </w:r>
      <w:r>
        <w:rPr>
          <w:rFonts w:ascii="仿宋_GB2312" w:hAnsi="仿宋" w:eastAsia="仿宋_GB2312" w:cs="华文中宋"/>
          <w:color w:val="000000"/>
          <w:kern w:val="0"/>
          <w:sz w:val="32"/>
          <w:szCs w:val="32"/>
          <w:lang w:val="zh-CN"/>
        </w:rPr>
        <w:t>并在</w:t>
      </w:r>
      <w:r>
        <w:rPr>
          <w:rFonts w:hint="eastAsia" w:ascii="仿宋_GB2312" w:hAnsi="仿宋" w:eastAsia="仿宋_GB2312" w:cs="华文中宋"/>
          <w:color w:val="000000"/>
          <w:kern w:val="0"/>
          <w:sz w:val="32"/>
          <w:szCs w:val="32"/>
          <w:lang w:val="zh-CN"/>
        </w:rPr>
        <w:t>新华社客户端多媒体平台同步刊发报道，以《“破”“放”“融”“新” ——北京市深化人才发展体制机制改革》为题，在重点栏目“新华访谈”、新华社客户端、新华网（总网）首页、新华网（北京）首页等重要专栏和位置，以图文并茂的形式播发。</w:t>
      </w:r>
      <w:r>
        <w:rPr>
          <w:rFonts w:hint="eastAsia" w:ascii="仿宋_GB2312" w:eastAsia="仿宋_GB2312"/>
          <w:color w:val="000000"/>
          <w:sz w:val="32"/>
          <w:szCs w:val="32"/>
        </w:rPr>
        <w:t>中央电视台以“北京统一城乡居民医保制度”为主题，在“新闻直播间”栏目播出了时长8分多钟的专题节目。围绕</w:t>
      </w:r>
      <w:r>
        <w:rPr>
          <w:rFonts w:ascii="仿宋_GB2312" w:eastAsia="仿宋_GB2312"/>
          <w:color w:val="000000"/>
          <w:sz w:val="32"/>
          <w:szCs w:val="32"/>
        </w:rPr>
        <w:t>职称制度改革、积分落户等改革，在中央电视台“</w:t>
      </w:r>
      <w:r>
        <w:rPr>
          <w:rFonts w:hint="eastAsia" w:ascii="仿宋_GB2312" w:eastAsia="仿宋_GB2312"/>
          <w:color w:val="000000"/>
          <w:sz w:val="32"/>
          <w:szCs w:val="32"/>
        </w:rPr>
        <w:t>新闻联播</w:t>
      </w:r>
      <w:r>
        <w:rPr>
          <w:rFonts w:ascii="仿宋_GB2312" w:eastAsia="仿宋_GB2312"/>
          <w:color w:val="000000"/>
          <w:sz w:val="32"/>
          <w:szCs w:val="32"/>
        </w:rPr>
        <w:t>”</w:t>
      </w:r>
      <w:r>
        <w:rPr>
          <w:rFonts w:hint="eastAsia" w:ascii="仿宋_GB2312" w:eastAsia="仿宋_GB2312"/>
          <w:color w:val="000000"/>
          <w:sz w:val="32"/>
          <w:szCs w:val="32"/>
        </w:rPr>
        <w:t>播出</w:t>
      </w:r>
      <w:r>
        <w:rPr>
          <w:rFonts w:ascii="仿宋_GB2312" w:eastAsia="仿宋_GB2312"/>
          <w:color w:val="000000"/>
          <w:sz w:val="32"/>
          <w:szCs w:val="32"/>
        </w:rPr>
        <w:t>相关报道。在</w:t>
      </w:r>
      <w:r>
        <w:rPr>
          <w:rFonts w:hint="eastAsia" w:ascii="仿宋_GB2312" w:eastAsia="仿宋_GB2312"/>
          <w:color w:val="000000"/>
          <w:sz w:val="32"/>
          <w:szCs w:val="32"/>
        </w:rPr>
        <w:t>北京日报</w:t>
      </w:r>
      <w:r>
        <w:rPr>
          <w:rFonts w:ascii="仿宋_GB2312" w:eastAsia="仿宋_GB2312"/>
          <w:color w:val="000000"/>
          <w:sz w:val="32"/>
          <w:szCs w:val="32"/>
        </w:rPr>
        <w:t>头版刊发消息</w:t>
      </w:r>
      <w:r>
        <w:rPr>
          <w:rFonts w:hint="eastAsia" w:ascii="仿宋_GB2312" w:eastAsia="仿宋_GB2312"/>
          <w:color w:val="000000"/>
          <w:sz w:val="32"/>
          <w:szCs w:val="32"/>
        </w:rPr>
        <w:t>20条</w:t>
      </w:r>
      <w:r>
        <w:rPr>
          <w:rFonts w:ascii="仿宋_GB2312" w:eastAsia="仿宋_GB2312"/>
          <w:color w:val="000000"/>
          <w:sz w:val="32"/>
          <w:szCs w:val="32"/>
        </w:rPr>
        <w:t>。</w:t>
      </w:r>
    </w:p>
    <w:p w14:paraId="5D14F617">
      <w:pPr>
        <w:spacing w:line="560" w:lineRule="exact"/>
        <w:ind w:firstLine="640" w:firstLineChars="200"/>
        <w:rPr>
          <w:rFonts w:ascii="仿宋_GB2312" w:hAnsi="仿宋" w:eastAsia="仿宋_GB2312" w:cs="华文中宋"/>
          <w:color w:val="000000"/>
          <w:kern w:val="0"/>
          <w:sz w:val="32"/>
          <w:szCs w:val="32"/>
          <w:lang w:val="zh-CN"/>
        </w:rPr>
      </w:pPr>
      <w:r>
        <w:rPr>
          <w:rFonts w:ascii="仿宋_GB2312" w:hAnsi="黑体" w:eastAsia="仿宋_GB2312"/>
          <w:bCs/>
          <w:sz w:val="32"/>
          <w:szCs w:val="32"/>
        </w:rPr>
        <w:t>2018</w:t>
      </w:r>
      <w:r>
        <w:rPr>
          <w:rFonts w:hint="eastAsia" w:ascii="仿宋_GB2312" w:hAnsi="黑体" w:eastAsia="仿宋_GB2312"/>
          <w:bCs/>
          <w:sz w:val="32"/>
          <w:szCs w:val="32"/>
        </w:rPr>
        <w:t>年北京市“两会”期间，徐熙局长参与市政府主办的“市民对话一把手”系列直播访谈节目，就“构建社会保障安全网，实现老有所养、劳有所得”等主题，围绕帮扶农村劳动力转移就业、城乡居民医保制度统一、保障农民工工资支付等群众关心、社会关注的话题，与市民开展沟通交流。时任我局副局长兼新闻发言人的市政府副秘书长陈蓓同志也参加了“保障和改善民生”专题新闻发布会，发布本市一揽子惠民新政。</w:t>
      </w:r>
      <w:r>
        <w:rPr>
          <w:rFonts w:hint="eastAsia" w:ascii="仿宋_GB2312" w:hAnsi="宋体" w:eastAsia="仿宋_GB2312"/>
          <w:sz w:val="32"/>
          <w:szCs w:val="32"/>
          <w:lang w:eastAsia="zh-CN"/>
        </w:rPr>
        <w:t>全国两会</w:t>
      </w:r>
      <w:r>
        <w:rPr>
          <w:rFonts w:hint="eastAsia" w:ascii="仿宋_GB2312" w:hAnsi="宋体" w:eastAsia="仿宋_GB2312"/>
          <w:sz w:val="32"/>
          <w:szCs w:val="32"/>
        </w:rPr>
        <w:t>期间，我局</w:t>
      </w:r>
      <w:r>
        <w:rPr>
          <w:rFonts w:ascii="仿宋_GB2312" w:hAnsi="宋体" w:eastAsia="仿宋_GB2312"/>
          <w:sz w:val="32"/>
          <w:szCs w:val="32"/>
        </w:rPr>
        <w:t>与</w:t>
      </w:r>
      <w:r>
        <w:rPr>
          <w:rFonts w:hint="eastAsia" w:ascii="仿宋_GB2312" w:hAnsi="宋体" w:eastAsia="仿宋_GB2312"/>
          <w:sz w:val="32"/>
          <w:szCs w:val="32"/>
        </w:rPr>
        <w:t>新华社</w:t>
      </w:r>
      <w:r>
        <w:rPr>
          <w:rFonts w:ascii="仿宋_GB2312" w:hAnsi="宋体" w:eastAsia="仿宋_GB2312"/>
          <w:sz w:val="32"/>
          <w:szCs w:val="32"/>
        </w:rPr>
        <w:t>合作，</w:t>
      </w:r>
      <w:r>
        <w:rPr>
          <w:rFonts w:hint="eastAsia" w:ascii="仿宋_GB2312" w:hAnsi="宋体" w:eastAsia="仿宋_GB2312"/>
          <w:sz w:val="32"/>
          <w:szCs w:val="32"/>
        </w:rPr>
        <w:t>围绕</w:t>
      </w:r>
      <w:r>
        <w:rPr>
          <w:rFonts w:ascii="仿宋_GB2312" w:hAnsi="宋体" w:eastAsia="仿宋_GB2312"/>
          <w:sz w:val="32"/>
          <w:szCs w:val="32"/>
        </w:rPr>
        <w:t>本</w:t>
      </w:r>
      <w:r>
        <w:rPr>
          <w:rFonts w:hint="eastAsia" w:ascii="仿宋_GB2312" w:hAnsi="宋体" w:eastAsia="仿宋_GB2312"/>
          <w:sz w:val="32"/>
          <w:szCs w:val="32"/>
        </w:rPr>
        <w:t>市人才创新政策，刊发《北京不拘一格引进人才，为“四个中心”建设提供支持》文章，呈送</w:t>
      </w:r>
      <w:r>
        <w:rPr>
          <w:rFonts w:ascii="仿宋_GB2312" w:hAnsi="宋体" w:eastAsia="仿宋_GB2312"/>
          <w:sz w:val="32"/>
          <w:szCs w:val="32"/>
        </w:rPr>
        <w:t>中央</w:t>
      </w:r>
      <w:r>
        <w:rPr>
          <w:rFonts w:hint="eastAsia" w:ascii="仿宋_GB2312" w:hAnsi="宋体" w:eastAsia="仿宋_GB2312"/>
          <w:sz w:val="32"/>
          <w:szCs w:val="32"/>
        </w:rPr>
        <w:t>领导</w:t>
      </w:r>
      <w:r>
        <w:rPr>
          <w:rFonts w:ascii="仿宋_GB2312" w:hAnsi="宋体" w:eastAsia="仿宋_GB2312"/>
          <w:sz w:val="32"/>
          <w:szCs w:val="32"/>
        </w:rPr>
        <w:t>和市领导</w:t>
      </w:r>
      <w:r>
        <w:rPr>
          <w:rFonts w:hint="eastAsia" w:ascii="仿宋_GB2312" w:hAnsi="宋体" w:eastAsia="仿宋_GB2312"/>
          <w:sz w:val="32"/>
          <w:szCs w:val="32"/>
        </w:rPr>
        <w:t>参阅。11月，按照市委宣传部统一部署，积极做好改革开放40周年成就宣传，徐熙局长受邀参加“将改革开放进行到底”系列论坛直播节目，畅谈40年我市就业和社保方面改革成</w:t>
      </w:r>
      <w:r>
        <w:rPr>
          <w:rFonts w:ascii="仿宋_GB2312" w:hAnsi="仿宋" w:eastAsia="仿宋_GB2312" w:cs="华文中宋"/>
          <w:color w:val="000000"/>
          <w:kern w:val="0"/>
          <w:sz w:val="32"/>
          <w:szCs w:val="32"/>
        </w:rPr>
        <w:drawing>
          <wp:anchor distT="0" distB="0" distL="114300" distR="114300" simplePos="0" relativeHeight="251668480" behindDoc="0" locked="0" layoutInCell="1" allowOverlap="1">
            <wp:simplePos x="0" y="0"/>
            <wp:positionH relativeFrom="column">
              <wp:posOffset>-33020</wp:posOffset>
            </wp:positionH>
            <wp:positionV relativeFrom="page">
              <wp:posOffset>3839845</wp:posOffset>
            </wp:positionV>
            <wp:extent cx="5274310" cy="3515995"/>
            <wp:effectExtent l="0" t="0" r="2540" b="8255"/>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anchor>
        </w:drawing>
      </w:r>
      <w:r>
        <w:rPr>
          <w:rFonts w:hint="eastAsia" w:ascii="仿宋_GB2312" w:hAnsi="宋体" w:eastAsia="仿宋_GB2312"/>
          <w:sz w:val="32"/>
          <w:szCs w:val="32"/>
        </w:rPr>
        <w:t>就</w:t>
      </w:r>
      <w:r>
        <w:rPr>
          <w:rFonts w:hint="eastAsia" w:ascii="仿宋_GB2312" w:hAnsi="仿宋" w:eastAsia="仿宋_GB2312" w:cs="华文中宋"/>
          <w:color w:val="000000"/>
          <w:kern w:val="0"/>
          <w:sz w:val="32"/>
          <w:szCs w:val="32"/>
          <w:lang w:val="zh-CN"/>
        </w:rPr>
        <w:t>，与网民“零距离”在线互动。积极配合</w:t>
      </w:r>
      <w:r>
        <w:rPr>
          <w:rFonts w:ascii="仿宋_GB2312" w:hAnsi="仿宋" w:eastAsia="仿宋_GB2312" w:cs="华文中宋"/>
          <w:color w:val="000000"/>
          <w:kern w:val="0"/>
          <w:sz w:val="32"/>
          <w:szCs w:val="32"/>
          <w:lang w:val="zh-CN"/>
        </w:rPr>
        <w:t>市政府新闻办组织改革开放</w:t>
      </w:r>
      <w:r>
        <w:rPr>
          <w:rFonts w:hint="eastAsia" w:ascii="仿宋_GB2312" w:hAnsi="仿宋" w:eastAsia="仿宋_GB2312" w:cs="华文中宋"/>
          <w:color w:val="000000"/>
          <w:kern w:val="0"/>
          <w:sz w:val="32"/>
          <w:szCs w:val="32"/>
          <w:lang w:val="zh-CN"/>
        </w:rPr>
        <w:t>40年</w:t>
      </w:r>
      <w:r>
        <w:rPr>
          <w:rFonts w:ascii="仿宋_GB2312" w:hAnsi="仿宋" w:eastAsia="仿宋_GB2312" w:cs="华文中宋"/>
          <w:color w:val="000000"/>
          <w:kern w:val="0"/>
          <w:sz w:val="32"/>
          <w:szCs w:val="32"/>
          <w:lang w:val="zh-CN"/>
        </w:rPr>
        <w:t>就业变革提升新闻发布会，并</w:t>
      </w:r>
      <w:r>
        <w:rPr>
          <w:rFonts w:hint="eastAsia" w:ascii="仿宋_GB2312" w:hAnsi="仿宋" w:eastAsia="仿宋_GB2312" w:cs="华文中宋"/>
          <w:color w:val="000000"/>
          <w:kern w:val="0"/>
          <w:sz w:val="32"/>
          <w:szCs w:val="32"/>
          <w:lang w:val="zh-CN"/>
        </w:rPr>
        <w:t>与</w:t>
      </w:r>
      <w:r>
        <w:rPr>
          <w:rFonts w:ascii="仿宋_GB2312" w:hAnsi="仿宋" w:eastAsia="仿宋_GB2312" w:cs="华文中宋"/>
          <w:color w:val="000000"/>
          <w:kern w:val="0"/>
          <w:sz w:val="32"/>
          <w:szCs w:val="32"/>
          <w:lang w:val="zh-CN"/>
        </w:rPr>
        <w:t>北京日报</w:t>
      </w:r>
      <w:r>
        <w:rPr>
          <w:rFonts w:hint="eastAsia" w:ascii="仿宋_GB2312" w:hAnsi="仿宋" w:eastAsia="仿宋_GB2312" w:cs="华文中宋"/>
          <w:color w:val="000000"/>
          <w:kern w:val="0"/>
          <w:sz w:val="32"/>
          <w:szCs w:val="32"/>
          <w:lang w:val="zh-CN"/>
        </w:rPr>
        <w:t>合作</w:t>
      </w:r>
      <w:r>
        <w:rPr>
          <w:rFonts w:ascii="仿宋_GB2312" w:hAnsi="仿宋" w:eastAsia="仿宋_GB2312" w:cs="华文中宋"/>
          <w:color w:val="000000"/>
          <w:kern w:val="0"/>
          <w:sz w:val="32"/>
          <w:szCs w:val="32"/>
          <w:lang w:val="zh-CN"/>
        </w:rPr>
        <w:t>专版专栏，宣传人力社保在改革开放中实施的惠民政策。</w:t>
      </w:r>
      <w:r>
        <w:rPr>
          <w:rFonts w:hint="eastAsia" w:ascii="仿宋_GB2312" w:hAnsi="仿宋" w:eastAsia="仿宋_GB2312" w:cs="华文中宋"/>
          <w:color w:val="000000"/>
          <w:kern w:val="0"/>
          <w:sz w:val="32"/>
          <w:szCs w:val="32"/>
          <w:lang w:val="zh-CN"/>
        </w:rPr>
        <w:t>加大与北京新闻广播、</w:t>
      </w:r>
      <w:r>
        <w:rPr>
          <w:rFonts w:ascii="仿宋_GB2312" w:hAnsi="仿宋" w:eastAsia="仿宋_GB2312" w:cs="华文中宋"/>
          <w:color w:val="000000"/>
          <w:kern w:val="0"/>
          <w:sz w:val="32"/>
          <w:szCs w:val="32"/>
          <w:lang w:val="zh-CN"/>
        </w:rPr>
        <w:t>北京交通广播深度合作，</w:t>
      </w:r>
      <w:r>
        <w:rPr>
          <w:rFonts w:hint="eastAsia" w:ascii="仿宋_GB2312" w:hAnsi="仿宋" w:eastAsia="仿宋_GB2312" w:cs="华文中宋"/>
          <w:color w:val="000000"/>
          <w:kern w:val="0"/>
          <w:sz w:val="32"/>
          <w:szCs w:val="32"/>
          <w:lang w:val="zh-CN"/>
        </w:rPr>
        <w:t>于早间时段播放</w:t>
      </w:r>
      <w:r>
        <w:rPr>
          <w:rFonts w:ascii="仿宋_GB2312" w:hAnsi="仿宋" w:eastAsia="仿宋_GB2312" w:cs="华文中宋"/>
          <w:color w:val="000000"/>
          <w:kern w:val="0"/>
          <w:sz w:val="32"/>
          <w:szCs w:val="32"/>
          <w:lang w:val="zh-CN"/>
        </w:rPr>
        <w:t>“</w:t>
      </w:r>
      <w:r>
        <w:rPr>
          <w:rFonts w:hint="eastAsia" w:ascii="仿宋_GB2312" w:hAnsi="仿宋" w:eastAsia="仿宋_GB2312" w:cs="华文中宋"/>
          <w:color w:val="000000"/>
          <w:kern w:val="0"/>
          <w:sz w:val="32"/>
          <w:szCs w:val="32"/>
          <w:lang w:val="zh-CN"/>
        </w:rPr>
        <w:t>人力社保小课堂</w:t>
      </w:r>
      <w:r>
        <w:rPr>
          <w:rFonts w:ascii="仿宋_GB2312" w:hAnsi="仿宋" w:eastAsia="仿宋_GB2312" w:cs="华文中宋"/>
          <w:color w:val="000000"/>
          <w:kern w:val="0"/>
          <w:sz w:val="32"/>
          <w:szCs w:val="32"/>
          <w:lang w:val="zh-CN"/>
        </w:rPr>
        <w:t>”“</w:t>
      </w:r>
      <w:r>
        <w:rPr>
          <w:rFonts w:hint="eastAsia" w:ascii="仿宋_GB2312" w:hAnsi="仿宋" w:eastAsia="仿宋_GB2312" w:cs="华文中宋"/>
          <w:color w:val="000000"/>
          <w:kern w:val="0"/>
          <w:sz w:val="32"/>
          <w:szCs w:val="32"/>
          <w:lang w:val="zh-CN"/>
        </w:rPr>
        <w:t>人力社保</w:t>
      </w:r>
      <w:r>
        <w:rPr>
          <w:rFonts w:ascii="仿宋_GB2312" w:hAnsi="仿宋" w:eastAsia="仿宋_GB2312" w:cs="华文中宋"/>
          <w:color w:val="000000"/>
          <w:kern w:val="0"/>
          <w:sz w:val="32"/>
          <w:szCs w:val="32"/>
          <w:lang w:val="zh-CN"/>
        </w:rPr>
        <w:t>那些事儿”</w:t>
      </w:r>
      <w:r>
        <w:rPr>
          <w:rFonts w:hint="eastAsia" w:ascii="仿宋_GB2312" w:hAnsi="仿宋" w:eastAsia="仿宋_GB2312" w:cs="华文中宋"/>
          <w:color w:val="000000"/>
          <w:kern w:val="0"/>
          <w:sz w:val="32"/>
          <w:szCs w:val="32"/>
          <w:lang w:val="zh-CN"/>
        </w:rPr>
        <w:t>，</w:t>
      </w:r>
      <w:r>
        <w:rPr>
          <w:rFonts w:ascii="仿宋_GB2312" w:hAnsi="仿宋" w:eastAsia="仿宋_GB2312" w:cs="华文中宋"/>
          <w:color w:val="000000"/>
          <w:kern w:val="0"/>
          <w:sz w:val="32"/>
          <w:szCs w:val="32"/>
          <w:lang w:val="zh-CN"/>
        </w:rPr>
        <w:t>通过广播形式</w:t>
      </w:r>
      <w:r>
        <w:rPr>
          <w:rFonts w:hint="eastAsia" w:ascii="仿宋_GB2312" w:hAnsi="仿宋" w:eastAsia="仿宋_GB2312" w:cs="华文中宋"/>
          <w:color w:val="000000"/>
          <w:kern w:val="0"/>
          <w:sz w:val="32"/>
          <w:szCs w:val="32"/>
          <w:lang w:val="zh-CN"/>
        </w:rPr>
        <w:t>，</w:t>
      </w:r>
      <w:r>
        <w:rPr>
          <w:rFonts w:ascii="仿宋_GB2312" w:hAnsi="仿宋" w:eastAsia="仿宋_GB2312" w:cs="华文中宋"/>
          <w:color w:val="000000"/>
          <w:kern w:val="0"/>
          <w:sz w:val="32"/>
          <w:szCs w:val="32"/>
          <w:lang w:val="zh-CN"/>
        </w:rPr>
        <w:t>全年持续不间断宣传普及人力社保相关政策。</w:t>
      </w:r>
    </w:p>
    <w:p w14:paraId="378B9F09">
      <w:pPr>
        <w:spacing w:line="560" w:lineRule="exact"/>
        <w:ind w:firstLine="640" w:firstLineChars="200"/>
        <w:rPr>
          <w:rFonts w:ascii="楷体_GB2312" w:hAnsi="仿宋" w:eastAsia="楷体_GB2312" w:cs="华文中宋"/>
          <w:color w:val="000000"/>
          <w:kern w:val="0"/>
          <w:sz w:val="32"/>
          <w:szCs w:val="32"/>
          <w:lang w:val="zh-CN"/>
        </w:rPr>
      </w:pPr>
      <w:r>
        <w:rPr>
          <w:rFonts w:hint="eastAsia" w:ascii="楷体_GB2312" w:hAnsi="仿宋" w:eastAsia="楷体_GB2312" w:cs="华文中宋"/>
          <w:color w:val="000000"/>
          <w:kern w:val="0"/>
          <w:sz w:val="32"/>
          <w:szCs w:val="32"/>
          <w:lang w:val="zh-CN"/>
        </w:rPr>
        <w:t>（四）贯彻落实工作要求，全面提升政务公开工作水平</w:t>
      </w:r>
    </w:p>
    <w:p w14:paraId="11455116">
      <w:pPr>
        <w:spacing w:line="560" w:lineRule="exact"/>
        <w:ind w:firstLine="640" w:firstLineChars="200"/>
        <w:rPr>
          <w:rFonts w:ascii="仿宋_GB2312" w:hAnsi="仿宋" w:eastAsia="仿宋_GB2312"/>
          <w:sz w:val="32"/>
          <w:szCs w:val="32"/>
        </w:rPr>
      </w:pPr>
      <w:r>
        <w:rPr>
          <w:rFonts w:hint="eastAsia" w:ascii="仿宋_GB2312" w:hAnsi="仿宋" w:eastAsia="仿宋_GB2312" w:cs="华文中宋"/>
          <w:color w:val="000000"/>
          <w:kern w:val="0"/>
          <w:sz w:val="32"/>
          <w:szCs w:val="32"/>
          <w:lang w:val="zh-CN"/>
        </w:rPr>
        <w:t>优化政府网站运行</w:t>
      </w:r>
      <w:r>
        <w:rPr>
          <w:rFonts w:ascii="仿宋_GB2312" w:hAnsi="仿宋" w:eastAsia="仿宋_GB2312" w:cs="华文中宋"/>
          <w:color w:val="000000"/>
          <w:kern w:val="0"/>
          <w:sz w:val="32"/>
          <w:szCs w:val="32"/>
          <w:lang w:val="zh-CN"/>
        </w:rPr>
        <w:t>管理机制，加快</w:t>
      </w:r>
      <w:r>
        <w:rPr>
          <w:rFonts w:hint="eastAsia" w:ascii="仿宋_GB2312" w:hAnsi="仿宋" w:eastAsia="仿宋_GB2312" w:cs="华文中宋"/>
          <w:color w:val="000000"/>
          <w:kern w:val="0"/>
          <w:sz w:val="32"/>
          <w:szCs w:val="32"/>
          <w:lang w:val="zh-CN"/>
        </w:rPr>
        <w:t>推进</w:t>
      </w:r>
      <w:r>
        <w:rPr>
          <w:rFonts w:ascii="仿宋_GB2312" w:hAnsi="仿宋" w:eastAsia="仿宋_GB2312" w:cs="华文中宋"/>
          <w:color w:val="000000"/>
          <w:kern w:val="0"/>
          <w:sz w:val="32"/>
          <w:szCs w:val="32"/>
          <w:lang w:val="zh-CN"/>
        </w:rPr>
        <w:t>“</w:t>
      </w:r>
      <w:r>
        <w:rPr>
          <w:rFonts w:hint="eastAsia" w:ascii="仿宋_GB2312" w:hAnsi="仿宋" w:eastAsia="仿宋_GB2312" w:cs="华文中宋"/>
          <w:color w:val="000000"/>
          <w:kern w:val="0"/>
          <w:sz w:val="32"/>
          <w:szCs w:val="32"/>
          <w:lang w:val="zh-CN"/>
        </w:rPr>
        <w:t>互联网</w:t>
      </w:r>
      <w:r>
        <w:rPr>
          <w:rFonts w:ascii="仿宋_GB2312" w:hAnsi="仿宋" w:eastAsia="仿宋_GB2312" w:cs="华文中宋"/>
          <w:color w:val="000000"/>
          <w:kern w:val="0"/>
          <w:sz w:val="32"/>
          <w:szCs w:val="32"/>
          <w:lang w:val="zh-CN"/>
        </w:rPr>
        <w:t>+人社”</w:t>
      </w:r>
      <w:r>
        <w:rPr>
          <w:rFonts w:hint="eastAsia" w:ascii="仿宋_GB2312" w:hAnsi="仿宋" w:eastAsia="仿宋_GB2312" w:cs="华文中宋"/>
          <w:color w:val="000000"/>
          <w:kern w:val="0"/>
          <w:sz w:val="32"/>
          <w:szCs w:val="32"/>
          <w:lang w:val="zh-CN"/>
        </w:rPr>
        <w:t>政务</w:t>
      </w:r>
      <w:r>
        <w:rPr>
          <w:rFonts w:ascii="仿宋_GB2312" w:hAnsi="仿宋" w:eastAsia="仿宋_GB2312" w:cs="华文中宋"/>
          <w:color w:val="000000"/>
          <w:kern w:val="0"/>
          <w:sz w:val="32"/>
          <w:szCs w:val="32"/>
          <w:lang w:val="zh-CN"/>
        </w:rPr>
        <w:t>服务，提升政府网站运行效率。按照</w:t>
      </w:r>
      <w:r>
        <w:rPr>
          <w:rFonts w:hint="eastAsia" w:ascii="仿宋_GB2312" w:hAnsi="仿宋" w:eastAsia="仿宋_GB2312" w:cs="华文中宋"/>
          <w:color w:val="000000"/>
          <w:kern w:val="0"/>
          <w:sz w:val="32"/>
          <w:szCs w:val="32"/>
          <w:lang w:val="zh-CN"/>
        </w:rPr>
        <w:t>国务院和</w:t>
      </w:r>
      <w:r>
        <w:rPr>
          <w:rFonts w:ascii="仿宋_GB2312" w:hAnsi="仿宋" w:eastAsia="仿宋_GB2312" w:cs="华文中宋"/>
          <w:color w:val="000000"/>
          <w:kern w:val="0"/>
          <w:sz w:val="32"/>
          <w:szCs w:val="32"/>
          <w:lang w:val="zh-CN"/>
        </w:rPr>
        <w:t>市政府关于</w:t>
      </w:r>
      <w:r>
        <w:rPr>
          <w:rFonts w:hint="eastAsia" w:ascii="仿宋_GB2312" w:hAnsi="仿宋" w:eastAsia="仿宋_GB2312" w:cs="华文中宋"/>
          <w:color w:val="000000"/>
          <w:kern w:val="0"/>
          <w:sz w:val="32"/>
          <w:szCs w:val="32"/>
          <w:lang w:val="zh-CN"/>
        </w:rPr>
        <w:t>推进</w:t>
      </w:r>
      <w:r>
        <w:rPr>
          <w:rFonts w:ascii="仿宋_GB2312" w:hAnsi="仿宋" w:eastAsia="仿宋_GB2312" w:cs="华文中宋"/>
          <w:color w:val="000000"/>
          <w:kern w:val="0"/>
          <w:sz w:val="32"/>
          <w:szCs w:val="32"/>
          <w:lang w:val="zh-CN"/>
        </w:rPr>
        <w:t>政务网站集约化</w:t>
      </w:r>
      <w:r>
        <w:rPr>
          <w:rFonts w:hint="eastAsia" w:ascii="仿宋_GB2312" w:hAnsi="仿宋" w:eastAsia="仿宋_GB2312" w:cs="华文中宋"/>
          <w:color w:val="000000"/>
          <w:kern w:val="0"/>
          <w:sz w:val="32"/>
          <w:szCs w:val="32"/>
          <w:lang w:val="zh-CN"/>
        </w:rPr>
        <w:t>管理</w:t>
      </w:r>
      <w:r>
        <w:rPr>
          <w:rFonts w:ascii="仿宋_GB2312" w:hAnsi="仿宋" w:eastAsia="仿宋_GB2312" w:cs="华文中宋"/>
          <w:color w:val="000000"/>
          <w:kern w:val="0"/>
          <w:sz w:val="32"/>
          <w:szCs w:val="32"/>
          <w:lang w:val="zh-CN"/>
        </w:rPr>
        <w:t>运行的通知要求，我局已</w:t>
      </w:r>
      <w:r>
        <w:rPr>
          <w:rFonts w:hint="eastAsia" w:ascii="仿宋_GB2312" w:hAnsi="仿宋" w:eastAsia="仿宋_GB2312" w:cs="华文中宋"/>
          <w:color w:val="000000"/>
          <w:kern w:val="0"/>
          <w:sz w:val="32"/>
          <w:szCs w:val="32"/>
          <w:lang w:val="zh-CN"/>
        </w:rPr>
        <w:t>完成</w:t>
      </w:r>
      <w:r>
        <w:rPr>
          <w:rFonts w:ascii="仿宋_GB2312" w:hAnsi="黑体" w:eastAsia="仿宋_GB2312"/>
          <w:sz w:val="32"/>
          <w:szCs w:val="32"/>
        </w:rPr>
        <w:t>rsj.beijing.gov.cn</w:t>
      </w:r>
      <w:r>
        <w:rPr>
          <w:rFonts w:hint="eastAsia" w:ascii="仿宋_GB2312" w:hAnsi="黑体" w:eastAsia="仿宋_GB2312"/>
          <w:sz w:val="32"/>
          <w:szCs w:val="32"/>
        </w:rPr>
        <w:t>域名</w:t>
      </w:r>
      <w:r>
        <w:rPr>
          <w:rFonts w:ascii="仿宋_GB2312" w:hAnsi="黑体" w:eastAsia="仿宋_GB2312"/>
          <w:sz w:val="32"/>
          <w:szCs w:val="32"/>
        </w:rPr>
        <w:t>转移上线</w:t>
      </w:r>
      <w:r>
        <w:rPr>
          <w:rFonts w:hint="eastAsia" w:ascii="仿宋_GB2312" w:hAnsi="仿宋" w:eastAsia="仿宋_GB2312"/>
          <w:sz w:val="32"/>
          <w:szCs w:val="32"/>
        </w:rPr>
        <w:t>和域名规范工作，并按要求添加党政机关网站标识、网站标识码、ICP备案编号、公安机关备案标识及网站主管主办单位等信息内容。在局网站首页显著位置开设国务院重要政策信息专栏，实现重要政策信息联动；首页添加“我为政府网站找错”监督举报平台入口以解决各类技术问题。</w:t>
      </w:r>
    </w:p>
    <w:p w14:paraId="16B49895">
      <w:pPr>
        <w:spacing w:line="56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70528" behindDoc="0" locked="0" layoutInCell="1" allowOverlap="1">
            <wp:simplePos x="0" y="0"/>
            <wp:positionH relativeFrom="column">
              <wp:posOffset>30480</wp:posOffset>
            </wp:positionH>
            <wp:positionV relativeFrom="page">
              <wp:posOffset>6113780</wp:posOffset>
            </wp:positionV>
            <wp:extent cx="5274310" cy="3658235"/>
            <wp:effectExtent l="0" t="0" r="2540" b="0"/>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658235"/>
                    </a:xfrm>
                    <a:prstGeom prst="rect">
                      <a:avLst/>
                    </a:prstGeom>
                  </pic:spPr>
                </pic:pic>
              </a:graphicData>
            </a:graphic>
          </wp:anchor>
        </w:drawing>
      </w:r>
      <w:r>
        <w:rPr>
          <w:rFonts w:hint="eastAsia" w:ascii="仿宋_GB2312" w:hAnsi="仿宋" w:eastAsia="仿宋_GB2312"/>
          <w:sz w:val="32"/>
          <w:szCs w:val="32"/>
        </w:rPr>
        <w:t>充分</w:t>
      </w:r>
      <w:r>
        <w:rPr>
          <w:rFonts w:ascii="仿宋_GB2312" w:hAnsi="仿宋" w:eastAsia="仿宋_GB2312"/>
          <w:sz w:val="32"/>
          <w:szCs w:val="32"/>
        </w:rPr>
        <w:t>发挥好“</w:t>
      </w:r>
      <w:r>
        <w:rPr>
          <w:rFonts w:hint="eastAsia" w:ascii="仿宋_GB2312" w:hAnsi="仿宋" w:eastAsia="仿宋_GB2312"/>
          <w:sz w:val="32"/>
          <w:szCs w:val="32"/>
        </w:rPr>
        <w:t>两微一端</w:t>
      </w:r>
      <w:r>
        <w:rPr>
          <w:rFonts w:ascii="仿宋_GB2312" w:hAnsi="仿宋" w:eastAsia="仿宋_GB2312"/>
          <w:sz w:val="32"/>
          <w:szCs w:val="32"/>
        </w:rPr>
        <w:t>”</w:t>
      </w:r>
      <w:r>
        <w:rPr>
          <w:rFonts w:hint="eastAsia" w:ascii="仿宋_GB2312" w:hAnsi="仿宋" w:eastAsia="仿宋_GB2312"/>
          <w:sz w:val="32"/>
          <w:szCs w:val="32"/>
        </w:rPr>
        <w:t>新平台，</w:t>
      </w:r>
      <w:r>
        <w:rPr>
          <w:rFonts w:hint="eastAsia" w:ascii="仿宋_GB2312" w:eastAsia="仿宋_GB2312"/>
          <w:sz w:val="32"/>
          <w:szCs w:val="32"/>
        </w:rPr>
        <w:t>继续做好微信公众号及手机客户端界面优化，不断优化</w:t>
      </w:r>
      <w:r>
        <w:rPr>
          <w:rFonts w:ascii="仿宋_GB2312" w:eastAsia="仿宋_GB2312"/>
          <w:sz w:val="32"/>
          <w:szCs w:val="32"/>
        </w:rPr>
        <w:t>服务</w:t>
      </w:r>
      <w:r>
        <w:rPr>
          <w:rFonts w:hint="eastAsia" w:ascii="仿宋_GB2312" w:eastAsia="仿宋_GB2312"/>
          <w:sz w:val="32"/>
          <w:szCs w:val="32"/>
        </w:rPr>
        <w:t>功能，让服务更加便民。2018年完成了我局手机客户端和微信公众号功能优化工作，新增了15项在线办事服务，方便群众通过移动端互联网服务实现社保卡申领、补换卡；查询社保个人权益、招聘岗位信息、公务员公共科目笔试成绩、劳动能力鉴定结论等，实现了“互联网+就业”的突破，在局网站、手机客户端和微信公众号开通了技能提升补贴申请。自2018年</w:t>
      </w:r>
      <w:r>
        <w:rPr>
          <w:rFonts w:ascii="仿宋_GB2312" w:eastAsia="仿宋_GB2312"/>
          <w:sz w:val="32"/>
          <w:szCs w:val="32"/>
        </w:rPr>
        <w:t>初以来</w:t>
      </w:r>
      <w:r>
        <w:rPr>
          <w:rFonts w:hint="eastAsia" w:ascii="仿宋_GB2312" w:eastAsia="仿宋_GB2312"/>
          <w:sz w:val="32"/>
          <w:szCs w:val="32"/>
        </w:rPr>
        <w:t>，我局</w:t>
      </w:r>
      <w:r>
        <w:rPr>
          <w:rFonts w:ascii="仿宋_GB2312" w:eastAsia="仿宋_GB2312"/>
          <w:sz w:val="32"/>
          <w:szCs w:val="32"/>
        </w:rPr>
        <w:t>官方</w:t>
      </w:r>
      <w:r>
        <w:rPr>
          <w:rFonts w:hint="eastAsia" w:ascii="仿宋_GB2312" w:eastAsia="仿宋_GB2312"/>
          <w:sz w:val="32"/>
          <w:szCs w:val="32"/>
        </w:rPr>
        <w:t>微信公众号关注人数达36万人，官方手机客户端下载量达5万余次。</w:t>
      </w:r>
      <w:r>
        <w:rPr>
          <w:rFonts w:hint="eastAsia" w:ascii="仿宋_GB2312" w:hAnsi="宋体" w:eastAsia="仿宋_GB2312"/>
          <w:sz w:val="32"/>
          <w:szCs w:val="32"/>
        </w:rPr>
        <w:t>在微信公众号“职人职说”、“百姓就业”、“好工作”、局官方政务微博“北京12333”和“北京人力社保”今日头条号等平台，运用案例解读、图表图解、音频视频等形式，</w:t>
      </w:r>
      <w:r>
        <w:rPr>
          <w:rFonts w:hint="eastAsia" w:ascii="仿宋_GB2312" w:eastAsia="仿宋_GB2312"/>
          <w:sz w:val="32"/>
          <w:szCs w:val="32"/>
        </w:rPr>
        <w:t>以通俗易懂的语言对人力社保惠民政策开展形象化解读，扩大政策影响力。</w:t>
      </w:r>
    </w:p>
    <w:p w14:paraId="616D6C56">
      <w:pPr>
        <w:spacing w:line="560" w:lineRule="exact"/>
        <w:ind w:firstLine="640" w:firstLineChars="200"/>
        <w:rPr>
          <w:rFonts w:ascii="仿宋_GB2312" w:eastAsia="仿宋_GB2312"/>
          <w:sz w:val="32"/>
          <w:szCs w:val="32"/>
        </w:rPr>
      </w:pPr>
      <w:r>
        <w:rPr>
          <w:rFonts w:hint="eastAsia" w:ascii="仿宋_GB2312" w:hAnsi="仿宋" w:eastAsia="仿宋_GB2312" w:cs="华文中宋"/>
          <w:color w:val="000000"/>
          <w:kern w:val="0"/>
          <w:sz w:val="32"/>
          <w:szCs w:val="32"/>
        </w:rPr>
        <w:t>贯彻落实</w:t>
      </w:r>
      <w:r>
        <w:rPr>
          <w:rFonts w:ascii="仿宋_GB2312" w:hAnsi="仿宋" w:eastAsia="仿宋_GB2312" w:cs="华文中宋"/>
          <w:color w:val="000000"/>
          <w:kern w:val="0"/>
          <w:sz w:val="32"/>
          <w:szCs w:val="32"/>
        </w:rPr>
        <w:t>政府信息公开条例，</w:t>
      </w:r>
      <w:r>
        <w:rPr>
          <w:rFonts w:hint="eastAsia" w:ascii="仿宋_GB2312" w:hAnsi="仿宋" w:eastAsia="仿宋_GB2312" w:cs="华文中宋"/>
          <w:color w:val="000000"/>
          <w:kern w:val="0"/>
          <w:sz w:val="32"/>
          <w:szCs w:val="32"/>
        </w:rPr>
        <w:t>加强</w:t>
      </w:r>
      <w:r>
        <w:rPr>
          <w:rFonts w:ascii="仿宋_GB2312" w:hAnsi="仿宋" w:eastAsia="仿宋_GB2312" w:cs="华文中宋"/>
          <w:color w:val="000000"/>
          <w:kern w:val="0"/>
          <w:sz w:val="32"/>
          <w:szCs w:val="32"/>
        </w:rPr>
        <w:t>信息公开审查，</w:t>
      </w:r>
      <w:r>
        <w:rPr>
          <w:rFonts w:hint="eastAsia" w:ascii="仿宋_GB2312" w:hAnsi="仿宋" w:eastAsia="仿宋_GB2312" w:cs="华文中宋"/>
          <w:color w:val="000000"/>
          <w:kern w:val="0"/>
          <w:sz w:val="32"/>
          <w:szCs w:val="32"/>
        </w:rPr>
        <w:t>依法依规做好</w:t>
      </w:r>
      <w:r>
        <w:rPr>
          <w:rFonts w:ascii="仿宋_GB2312" w:hAnsi="仿宋" w:eastAsia="仿宋_GB2312" w:cs="华文中宋"/>
          <w:color w:val="000000"/>
          <w:kern w:val="0"/>
          <w:sz w:val="32"/>
          <w:szCs w:val="32"/>
        </w:rPr>
        <w:t>依申请公开工作</w:t>
      </w:r>
      <w:r>
        <w:rPr>
          <w:rFonts w:hint="eastAsia" w:ascii="仿宋_GB2312" w:hAnsi="仿宋" w:eastAsia="仿宋_GB2312" w:cs="华文中宋"/>
          <w:color w:val="000000"/>
          <w:kern w:val="0"/>
          <w:sz w:val="32"/>
          <w:szCs w:val="32"/>
        </w:rPr>
        <w:t>。</w:t>
      </w:r>
      <w:r>
        <w:rPr>
          <w:rFonts w:hint="eastAsia" w:ascii="仿宋_GB2312" w:eastAsia="仿宋_GB2312"/>
          <w:sz w:val="32"/>
          <w:szCs w:val="32"/>
        </w:rPr>
        <w:t>结合</w:t>
      </w:r>
      <w:r>
        <w:rPr>
          <w:rFonts w:ascii="仿宋_GB2312" w:eastAsia="仿宋_GB2312"/>
          <w:sz w:val="32"/>
          <w:szCs w:val="32"/>
        </w:rPr>
        <w:t>我局业务涉及面广，</w:t>
      </w:r>
      <w:r>
        <w:rPr>
          <w:rFonts w:hint="eastAsia" w:ascii="仿宋_GB2312" w:eastAsia="仿宋_GB2312"/>
          <w:sz w:val="32"/>
          <w:szCs w:val="32"/>
        </w:rPr>
        <w:t>受众群体</w:t>
      </w:r>
      <w:r>
        <w:rPr>
          <w:rFonts w:ascii="仿宋_GB2312" w:eastAsia="仿宋_GB2312"/>
          <w:sz w:val="32"/>
          <w:szCs w:val="32"/>
        </w:rPr>
        <w:t>复杂的特点，按照</w:t>
      </w:r>
      <w:r>
        <w:rPr>
          <w:rFonts w:hint="eastAsia" w:ascii="仿宋_GB2312" w:eastAsia="仿宋_GB2312"/>
          <w:sz w:val="32"/>
          <w:szCs w:val="32"/>
        </w:rPr>
        <w:t>“严格部署</w:t>
      </w:r>
      <w:r>
        <w:rPr>
          <w:rFonts w:ascii="仿宋_GB2312" w:eastAsia="仿宋_GB2312"/>
          <w:sz w:val="32"/>
          <w:szCs w:val="32"/>
        </w:rPr>
        <w:t>、精细办理、</w:t>
      </w:r>
      <w:r>
        <w:rPr>
          <w:rFonts w:hint="eastAsia" w:ascii="仿宋_GB2312" w:eastAsia="仿宋_GB2312"/>
          <w:sz w:val="32"/>
          <w:szCs w:val="32"/>
        </w:rPr>
        <w:t>热情</w:t>
      </w:r>
      <w:r>
        <w:rPr>
          <w:rFonts w:ascii="仿宋_GB2312" w:eastAsia="仿宋_GB2312"/>
          <w:sz w:val="32"/>
          <w:szCs w:val="32"/>
        </w:rPr>
        <w:t>耐心</w:t>
      </w:r>
      <w:r>
        <w:rPr>
          <w:rFonts w:hint="eastAsia" w:ascii="仿宋_GB2312" w:eastAsia="仿宋_GB2312"/>
          <w:sz w:val="32"/>
          <w:szCs w:val="32"/>
        </w:rPr>
        <w:t>”的</w:t>
      </w:r>
      <w:r>
        <w:rPr>
          <w:rFonts w:ascii="仿宋_GB2312" w:eastAsia="仿宋_GB2312"/>
          <w:sz w:val="32"/>
          <w:szCs w:val="32"/>
        </w:rPr>
        <w:t>工作原则</w:t>
      </w:r>
      <w:r>
        <w:rPr>
          <w:rFonts w:hint="eastAsia" w:ascii="仿宋_GB2312" w:eastAsia="仿宋_GB2312"/>
          <w:sz w:val="32"/>
          <w:szCs w:val="32"/>
        </w:rPr>
        <w:t>，按照市政府信息公开的整体部署和安排，严格要求，认真开展依申请公开</w:t>
      </w:r>
      <w:r>
        <w:rPr>
          <w:rFonts w:ascii="仿宋_GB2312" w:eastAsia="仿宋_GB2312"/>
          <w:sz w:val="32"/>
          <w:szCs w:val="32"/>
        </w:rPr>
        <w:t>办理</w:t>
      </w:r>
      <w:r>
        <w:rPr>
          <w:rFonts w:hint="eastAsia" w:ascii="仿宋_GB2312" w:eastAsia="仿宋_GB2312"/>
          <w:sz w:val="32"/>
          <w:szCs w:val="32"/>
        </w:rPr>
        <w:t>工作。</w:t>
      </w:r>
      <w:r>
        <w:rPr>
          <w:rFonts w:ascii="仿宋_GB2312" w:eastAsia="仿宋_GB2312"/>
          <w:sz w:val="32"/>
          <w:szCs w:val="32"/>
        </w:rPr>
        <w:t>办理</w:t>
      </w:r>
      <w:r>
        <w:rPr>
          <w:rFonts w:hint="eastAsia" w:ascii="仿宋_GB2312" w:eastAsia="仿宋_GB2312"/>
          <w:sz w:val="32"/>
          <w:szCs w:val="32"/>
        </w:rPr>
        <w:t>申请</w:t>
      </w:r>
      <w:r>
        <w:rPr>
          <w:rFonts w:ascii="仿宋_GB2312" w:eastAsia="仿宋_GB2312"/>
          <w:sz w:val="32"/>
          <w:szCs w:val="32"/>
        </w:rPr>
        <w:t>及时规范，确保操作流程、完结</w:t>
      </w:r>
      <w:r>
        <w:rPr>
          <w:rFonts w:hint="eastAsia" w:ascii="仿宋_GB2312" w:eastAsia="仿宋_GB2312"/>
          <w:sz w:val="32"/>
          <w:szCs w:val="32"/>
        </w:rPr>
        <w:t>时限</w:t>
      </w:r>
      <w:r>
        <w:rPr>
          <w:rFonts w:ascii="仿宋_GB2312" w:eastAsia="仿宋_GB2312"/>
          <w:sz w:val="32"/>
          <w:szCs w:val="32"/>
        </w:rPr>
        <w:t>合规。</w:t>
      </w:r>
      <w:r>
        <w:rPr>
          <w:rFonts w:hint="eastAsia" w:ascii="仿宋_GB2312" w:eastAsia="仿宋_GB2312"/>
          <w:sz w:val="32"/>
          <w:szCs w:val="32"/>
        </w:rPr>
        <w:t>热情服务，接待申请人热情，建立和谐、融洽的沟通关系，安全、稳妥、有效地开展工作。</w:t>
      </w:r>
    </w:p>
    <w:p w14:paraId="5A8C2612">
      <w:pPr>
        <w:snapToGrid w:val="0"/>
        <w:spacing w:line="560" w:lineRule="exact"/>
        <w:ind w:firstLine="640" w:firstLineChars="200"/>
        <w:rPr>
          <w:rFonts w:ascii="仿宋_GB2312" w:eastAsia="仿宋_GB2312"/>
          <w:sz w:val="32"/>
          <w:szCs w:val="32"/>
        </w:rPr>
      </w:pPr>
      <w:r>
        <w:rPr>
          <w:rFonts w:hint="eastAsia" w:ascii="黑体" w:hAnsi="黑体" w:eastAsia="黑体" w:cs="黑体"/>
          <w:sz w:val="32"/>
          <w:szCs w:val="32"/>
        </w:rPr>
        <w:t>四、信息公开数据</w:t>
      </w:r>
    </w:p>
    <w:p w14:paraId="11D2E5CC">
      <w:pPr>
        <w:spacing w:line="560" w:lineRule="exact"/>
        <w:ind w:firstLine="640" w:firstLineChars="200"/>
        <w:rPr>
          <w:rFonts w:ascii="楷体_GB2312" w:hAnsi="仿宋_GB2312" w:eastAsia="楷体_GB2312"/>
          <w:color w:val="000000"/>
          <w:sz w:val="32"/>
          <w:szCs w:val="32"/>
        </w:rPr>
      </w:pPr>
      <w:r>
        <w:rPr>
          <w:rFonts w:hint="eastAsia" w:ascii="楷体_GB2312" w:hAnsi="仿宋_GB2312" w:eastAsia="楷体_GB2312" w:cs="楷体_GB2312"/>
          <w:color w:val="000000"/>
          <w:sz w:val="32"/>
          <w:szCs w:val="32"/>
        </w:rPr>
        <w:t>（一）主动公开情况</w:t>
      </w:r>
    </w:p>
    <w:p w14:paraId="7EFEAAE5">
      <w:pPr>
        <w:spacing w:line="560" w:lineRule="exact"/>
        <w:ind w:firstLine="640" w:firstLineChars="200"/>
        <w:rPr>
          <w:rFonts w:ascii="仿宋_GB2312" w:eastAsia="仿宋_GB2312"/>
          <w:sz w:val="32"/>
          <w:szCs w:val="32"/>
        </w:rPr>
      </w:pPr>
      <w:r>
        <w:rPr>
          <w:rFonts w:hint="eastAsia" w:ascii="仿宋_GB2312" w:eastAsia="仿宋_GB2312"/>
          <w:sz w:val="32"/>
          <w:szCs w:val="32"/>
        </w:rPr>
        <w:t>201</w:t>
      </w:r>
      <w:r>
        <w:rPr>
          <w:rFonts w:ascii="仿宋_GB2312" w:eastAsia="仿宋_GB2312"/>
          <w:sz w:val="32"/>
          <w:szCs w:val="32"/>
        </w:rPr>
        <w:t>8</w:t>
      </w:r>
      <w:r>
        <w:rPr>
          <w:rFonts w:hint="eastAsia" w:ascii="仿宋_GB2312" w:eastAsia="仿宋_GB2312"/>
          <w:sz w:val="32"/>
          <w:szCs w:val="32"/>
        </w:rPr>
        <w:t>年主动公开政府信息数</w:t>
      </w:r>
      <w:r>
        <w:rPr>
          <w:rFonts w:ascii="仿宋_GB2312" w:eastAsia="仿宋_GB2312"/>
          <w:sz w:val="32"/>
          <w:szCs w:val="32"/>
        </w:rPr>
        <w:t>15861</w:t>
      </w:r>
      <w:r>
        <w:rPr>
          <w:rFonts w:hint="eastAsia" w:ascii="仿宋_GB2312" w:eastAsia="仿宋_GB2312"/>
          <w:sz w:val="32"/>
          <w:szCs w:val="32"/>
        </w:rPr>
        <w:t>件。主动公开规范性文件</w:t>
      </w:r>
      <w:r>
        <w:rPr>
          <w:rFonts w:ascii="仿宋_GB2312" w:eastAsia="仿宋_GB2312"/>
          <w:sz w:val="32"/>
          <w:szCs w:val="32"/>
        </w:rPr>
        <w:t>52</w:t>
      </w:r>
      <w:r>
        <w:rPr>
          <w:rFonts w:hint="eastAsia" w:ascii="仿宋_GB2312" w:eastAsia="仿宋_GB2312"/>
          <w:sz w:val="32"/>
          <w:szCs w:val="32"/>
        </w:rPr>
        <w:t>件；制发规范性文件</w:t>
      </w:r>
      <w:r>
        <w:rPr>
          <w:rFonts w:ascii="仿宋_GB2312" w:eastAsia="仿宋_GB2312"/>
          <w:sz w:val="32"/>
          <w:szCs w:val="32"/>
        </w:rPr>
        <w:t>266</w:t>
      </w:r>
      <w:r>
        <w:rPr>
          <w:rFonts w:hint="eastAsia" w:ascii="仿宋_GB2312" w:eastAsia="仿宋_GB2312"/>
          <w:sz w:val="32"/>
          <w:szCs w:val="32"/>
        </w:rPr>
        <w:t>件。重点领域公开政府信息数</w:t>
      </w:r>
      <w:r>
        <w:rPr>
          <w:rFonts w:ascii="仿宋_GB2312" w:eastAsia="仿宋_GB2312"/>
          <w:sz w:val="32"/>
          <w:szCs w:val="32"/>
        </w:rPr>
        <w:t>2153</w:t>
      </w:r>
      <w:r>
        <w:rPr>
          <w:rFonts w:hint="eastAsia" w:ascii="仿宋_GB2312" w:eastAsia="仿宋_GB2312"/>
          <w:sz w:val="32"/>
          <w:szCs w:val="32"/>
        </w:rPr>
        <w:t>件。其中，主动公开财政预算决算、“三公经费”和行政经费信息数</w:t>
      </w:r>
      <w:r>
        <w:rPr>
          <w:rFonts w:ascii="仿宋_GB2312" w:eastAsia="仿宋_GB2312"/>
          <w:sz w:val="32"/>
          <w:szCs w:val="32"/>
        </w:rPr>
        <w:t>2</w:t>
      </w:r>
      <w:r>
        <w:rPr>
          <w:rFonts w:hint="eastAsia" w:ascii="仿宋_GB2312" w:eastAsia="仿宋_GB2312"/>
          <w:sz w:val="32"/>
          <w:szCs w:val="32"/>
        </w:rPr>
        <w:t>件。</w:t>
      </w:r>
    </w:p>
    <w:p w14:paraId="6CE98151">
      <w:pPr>
        <w:spacing w:line="560" w:lineRule="exact"/>
        <w:ind w:firstLine="6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-28575</wp:posOffset>
            </wp:positionH>
            <wp:positionV relativeFrom="paragraph">
              <wp:posOffset>1431290</wp:posOffset>
            </wp:positionV>
            <wp:extent cx="5274310" cy="3076575"/>
            <wp:effectExtent l="0" t="0" r="2540" b="952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_GB2312" w:eastAsia="仿宋_GB2312"/>
          <w:sz w:val="32"/>
          <w:szCs w:val="32"/>
        </w:rPr>
        <w:t>通过不同渠道和方式公开政府信息的情况，包括政府公报公开政府信息数</w:t>
      </w:r>
      <w:r>
        <w:rPr>
          <w:rFonts w:ascii="仿宋_GB2312" w:eastAsia="仿宋_GB2312"/>
          <w:sz w:val="32"/>
          <w:szCs w:val="32"/>
        </w:rPr>
        <w:t>52</w:t>
      </w:r>
      <w:r>
        <w:rPr>
          <w:rFonts w:hint="eastAsia" w:ascii="仿宋_GB2312" w:eastAsia="仿宋_GB2312"/>
          <w:sz w:val="32"/>
          <w:szCs w:val="32"/>
        </w:rPr>
        <w:t>条；政府网站公开政府信息数</w:t>
      </w:r>
      <w:r>
        <w:rPr>
          <w:rFonts w:ascii="仿宋_GB2312" w:eastAsia="仿宋_GB2312"/>
          <w:sz w:val="32"/>
          <w:szCs w:val="32"/>
        </w:rPr>
        <w:t>15861</w:t>
      </w:r>
      <w:r>
        <w:rPr>
          <w:rFonts w:hint="eastAsia" w:ascii="仿宋_GB2312" w:eastAsia="仿宋_GB2312"/>
          <w:sz w:val="32"/>
          <w:szCs w:val="32"/>
        </w:rPr>
        <w:t>条；政务微博公开政府信息数</w:t>
      </w:r>
      <w:r>
        <w:rPr>
          <w:rFonts w:ascii="仿宋_GB2312" w:eastAsia="仿宋_GB2312"/>
          <w:sz w:val="32"/>
          <w:szCs w:val="32"/>
        </w:rPr>
        <w:t>7389</w:t>
      </w:r>
      <w:r>
        <w:rPr>
          <w:rFonts w:hint="eastAsia" w:ascii="仿宋_GB2312" w:eastAsia="仿宋_GB2312"/>
          <w:sz w:val="32"/>
          <w:szCs w:val="32"/>
        </w:rPr>
        <w:t>条；政务微信公开政府信息数</w:t>
      </w:r>
      <w:r>
        <w:rPr>
          <w:rFonts w:ascii="仿宋_GB2312" w:eastAsia="仿宋_GB2312"/>
          <w:sz w:val="32"/>
          <w:szCs w:val="32"/>
        </w:rPr>
        <w:t>4653</w:t>
      </w:r>
      <w:r>
        <w:rPr>
          <w:rFonts w:hint="eastAsia" w:ascii="仿宋_GB2312" w:eastAsia="仿宋_GB2312"/>
          <w:sz w:val="32"/>
          <w:szCs w:val="32"/>
        </w:rPr>
        <w:t>条；其他方式公开政府信息数</w:t>
      </w:r>
      <w:r>
        <w:rPr>
          <w:rFonts w:ascii="仿宋_GB2312" w:eastAsia="仿宋_GB2312"/>
          <w:sz w:val="32"/>
          <w:szCs w:val="32"/>
        </w:rPr>
        <w:t>1252</w:t>
      </w:r>
      <w:r>
        <w:rPr>
          <w:rFonts w:hint="eastAsia" w:ascii="仿宋_GB2312" w:eastAsia="仿宋_GB2312"/>
          <w:sz w:val="32"/>
          <w:szCs w:val="32"/>
        </w:rPr>
        <w:t>条。</w:t>
      </w:r>
    </w:p>
    <w:p w14:paraId="7A01B48D">
      <w:pPr>
        <w:spacing w:line="560" w:lineRule="exact"/>
        <w:ind w:firstLine="640" w:firstLineChars="200"/>
        <w:rPr>
          <w:rFonts w:ascii="楷体_GB2312" w:hAnsi="仿宋_GB2312" w:eastAsia="楷体_GB2312" w:cs="楷体_GB2312"/>
          <w:color w:val="000000"/>
          <w:sz w:val="32"/>
          <w:szCs w:val="32"/>
        </w:rPr>
      </w:pPr>
      <w:r>
        <w:rPr>
          <w:rFonts w:hint="eastAsia" w:ascii="楷体_GB2312" w:hAnsi="仿宋_GB2312" w:eastAsia="楷体_GB2312" w:cs="楷体_GB2312"/>
          <w:color w:val="000000"/>
          <w:sz w:val="32"/>
          <w:szCs w:val="32"/>
        </w:rPr>
        <w:t>（二）回应解读情况</w:t>
      </w:r>
    </w:p>
    <w:p w14:paraId="6ABD5355">
      <w:pPr>
        <w:spacing w:line="560" w:lineRule="exact"/>
        <w:ind w:firstLine="600"/>
        <w:rPr>
          <w:rFonts w:ascii="仿宋_GB2312" w:eastAsia="仿宋_GB2312"/>
          <w:sz w:val="32"/>
          <w:szCs w:val="32"/>
        </w:rPr>
      </w:pPr>
      <w:r>
        <w:rPr>
          <w:rFonts w:hint="eastAsia" w:ascii="仿宋_GB2312" w:eastAsia="仿宋_GB2312"/>
          <w:sz w:val="32"/>
          <w:szCs w:val="32"/>
        </w:rPr>
        <w:t>参加或举办新闻发布会总次数</w:t>
      </w:r>
      <w:r>
        <w:rPr>
          <w:rFonts w:ascii="仿宋_GB2312" w:eastAsia="仿宋_GB2312"/>
          <w:sz w:val="32"/>
          <w:szCs w:val="32"/>
        </w:rPr>
        <w:t>10</w:t>
      </w:r>
      <w:r>
        <w:rPr>
          <w:rFonts w:hint="eastAsia" w:ascii="仿宋_GB2312" w:eastAsia="仿宋_GB2312"/>
          <w:sz w:val="32"/>
          <w:szCs w:val="32"/>
        </w:rPr>
        <w:t>次（主要负责同志参加新闻发布会次数</w:t>
      </w:r>
      <w:r>
        <w:rPr>
          <w:rFonts w:ascii="仿宋_GB2312" w:eastAsia="仿宋_GB2312"/>
          <w:sz w:val="32"/>
          <w:szCs w:val="32"/>
        </w:rPr>
        <w:t>1</w:t>
      </w:r>
      <w:r>
        <w:rPr>
          <w:rFonts w:hint="eastAsia" w:ascii="仿宋_GB2312" w:eastAsia="仿宋_GB2312"/>
          <w:sz w:val="32"/>
          <w:szCs w:val="32"/>
        </w:rPr>
        <w:t>次）。政府网站</w:t>
      </w:r>
      <w:r>
        <w:rPr>
          <w:rFonts w:ascii="仿宋_GB2312" w:eastAsia="仿宋_GB2312"/>
          <w:sz w:val="32"/>
          <w:szCs w:val="32"/>
        </w:rPr>
        <w:t>在线访谈次数</w:t>
      </w:r>
      <w:r>
        <w:rPr>
          <w:rFonts w:hint="eastAsia" w:ascii="仿宋_GB2312" w:eastAsia="仿宋_GB2312"/>
          <w:sz w:val="32"/>
          <w:szCs w:val="32"/>
        </w:rPr>
        <w:t>2次（主要负责</w:t>
      </w:r>
      <w:r>
        <w:rPr>
          <w:rFonts w:ascii="仿宋_GB2312" w:eastAsia="仿宋_GB2312"/>
          <w:sz w:val="32"/>
          <w:szCs w:val="32"/>
        </w:rPr>
        <w:t>同志参加政府网</w:t>
      </w:r>
      <w:r>
        <w:rPr>
          <w:rFonts w:hint="eastAsia" w:ascii="仿宋_GB2312" w:eastAsia="仿宋_GB2312"/>
          <w:sz w:val="32"/>
          <w:szCs w:val="32"/>
        </w:rPr>
        <w:t>站</w:t>
      </w:r>
      <w:r>
        <w:rPr>
          <w:rFonts w:ascii="仿宋_GB2312" w:eastAsia="仿宋_GB2312"/>
          <w:sz w:val="32"/>
          <w:szCs w:val="32"/>
        </w:rPr>
        <w:t>在线访谈次数</w:t>
      </w:r>
      <w:r>
        <w:rPr>
          <w:rFonts w:hint="eastAsia" w:ascii="仿宋_GB2312" w:eastAsia="仿宋_GB2312"/>
          <w:sz w:val="32"/>
          <w:szCs w:val="32"/>
        </w:rPr>
        <w:t>2次</w:t>
      </w:r>
      <w:r>
        <w:rPr>
          <w:rFonts w:ascii="仿宋_GB2312" w:eastAsia="仿宋_GB2312"/>
          <w:sz w:val="32"/>
          <w:szCs w:val="32"/>
        </w:rPr>
        <w:t>），</w:t>
      </w:r>
      <w:r>
        <w:rPr>
          <w:rFonts w:hint="eastAsia" w:ascii="仿宋_GB2312" w:eastAsia="仿宋_GB2312"/>
          <w:sz w:val="32"/>
          <w:szCs w:val="32"/>
        </w:rPr>
        <w:t>政策解读稿件发布数</w:t>
      </w:r>
      <w:r>
        <w:rPr>
          <w:rFonts w:ascii="仿宋_GB2312" w:eastAsia="仿宋_GB2312"/>
          <w:sz w:val="32"/>
          <w:szCs w:val="32"/>
        </w:rPr>
        <w:t>216</w:t>
      </w:r>
      <w:r>
        <w:rPr>
          <w:rFonts w:hint="eastAsia" w:ascii="仿宋_GB2312" w:eastAsia="仿宋_GB2312"/>
          <w:sz w:val="32"/>
          <w:szCs w:val="32"/>
        </w:rPr>
        <w:t>篇。</w:t>
      </w:r>
    </w:p>
    <w:p w14:paraId="181C2D9D">
      <w:pPr>
        <w:spacing w:line="560" w:lineRule="exact"/>
        <w:ind w:firstLine="640" w:firstLineChars="200"/>
        <w:rPr>
          <w:rFonts w:ascii="楷体_GB2312" w:hAnsi="仿宋_GB2312" w:eastAsia="楷体_GB2312"/>
          <w:color w:val="000000"/>
          <w:sz w:val="32"/>
          <w:szCs w:val="32"/>
        </w:rPr>
      </w:pPr>
      <w:r>
        <w:rPr>
          <w:rFonts w:hint="eastAsia" w:ascii="楷体_GB2312" w:hAnsi="仿宋_GB2312" w:eastAsia="楷体_GB2312" w:cs="楷体_GB2312"/>
          <w:color w:val="000000"/>
          <w:sz w:val="32"/>
          <w:szCs w:val="32"/>
        </w:rPr>
        <w:t>（三）依申请公开情况</w:t>
      </w:r>
    </w:p>
    <w:p w14:paraId="7DF1BABC">
      <w:pPr>
        <w:widowControl/>
        <w:spacing w:line="560" w:lineRule="exact"/>
        <w:ind w:firstLine="640" w:firstLineChars="200"/>
        <w:rPr>
          <w:rFonts w:ascii="仿宋_GB2312" w:hAnsi="宋体" w:eastAsia="仿宋_GB2312" w:cs="仿宋_GB2312"/>
          <w:kern w:val="0"/>
          <w:sz w:val="32"/>
          <w:szCs w:val="32"/>
        </w:rPr>
      </w:pP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申请情况</w:t>
      </w:r>
    </w:p>
    <w:p w14:paraId="57987F5E">
      <w:pPr>
        <w:widowControl/>
        <w:spacing w:line="56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drawing>
          <wp:anchor distT="0" distB="0" distL="114300" distR="114300" simplePos="0" relativeHeight="251660288" behindDoc="1" locked="0" layoutInCell="1" allowOverlap="1">
            <wp:simplePos x="0" y="0"/>
            <wp:positionH relativeFrom="column">
              <wp:posOffset>64135</wp:posOffset>
            </wp:positionH>
            <wp:positionV relativeFrom="paragraph">
              <wp:posOffset>1123950</wp:posOffset>
            </wp:positionV>
            <wp:extent cx="5274310" cy="3076575"/>
            <wp:effectExtent l="0" t="0" r="2540" b="9525"/>
            <wp:wrapTight wrapText="bothSides">
              <wp:wrapPolygon>
                <wp:start x="0" y="0"/>
                <wp:lineTo x="0" y="21533"/>
                <wp:lineTo x="21532" y="21533"/>
                <wp:lineTo x="21532" y="0"/>
                <wp:lineTo x="0" y="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仿宋_GB2312" w:hAnsi="宋体" w:eastAsia="仿宋_GB2312" w:cs="仿宋_GB2312"/>
          <w:kern w:val="0"/>
          <w:sz w:val="32"/>
          <w:szCs w:val="32"/>
        </w:rPr>
        <w:t>我局依申请公开申请总数为</w:t>
      </w:r>
      <w:r>
        <w:rPr>
          <w:rFonts w:ascii="仿宋_GB2312" w:eastAsia="仿宋_GB2312"/>
          <w:sz w:val="32"/>
          <w:szCs w:val="32"/>
        </w:rPr>
        <w:t>123</w:t>
      </w:r>
      <w:r>
        <w:rPr>
          <w:rFonts w:hint="eastAsia" w:ascii="仿宋_GB2312" w:hAnsi="宋体" w:eastAsia="仿宋_GB2312" w:cs="仿宋_GB2312"/>
          <w:kern w:val="0"/>
          <w:sz w:val="32"/>
          <w:szCs w:val="32"/>
        </w:rPr>
        <w:t>件。申请方式中，当面申请</w:t>
      </w:r>
      <w:r>
        <w:rPr>
          <w:rFonts w:ascii="仿宋_GB2312" w:eastAsia="仿宋_GB2312"/>
          <w:sz w:val="32"/>
          <w:szCs w:val="32"/>
        </w:rPr>
        <w:t>13</w:t>
      </w:r>
      <w:r>
        <w:rPr>
          <w:rFonts w:hint="eastAsia" w:ascii="仿宋_GB2312" w:hAnsi="宋体" w:eastAsia="仿宋_GB2312" w:cs="仿宋_GB2312"/>
          <w:kern w:val="0"/>
          <w:sz w:val="32"/>
          <w:szCs w:val="32"/>
        </w:rPr>
        <w:t>件，占总数的</w:t>
      </w:r>
      <w:r>
        <w:rPr>
          <w:rFonts w:ascii="仿宋_GB2312" w:eastAsia="仿宋_GB2312"/>
          <w:sz w:val="32"/>
          <w:szCs w:val="32"/>
        </w:rPr>
        <w:t>10.6</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；通过网络提交申请</w:t>
      </w:r>
      <w:r>
        <w:rPr>
          <w:rFonts w:ascii="仿宋_GB2312" w:eastAsia="仿宋_GB2312"/>
          <w:sz w:val="32"/>
          <w:szCs w:val="32"/>
        </w:rPr>
        <w:t>73</w:t>
      </w:r>
      <w:r>
        <w:rPr>
          <w:rFonts w:hint="eastAsia" w:ascii="仿宋_GB2312" w:hAnsi="宋体" w:eastAsia="仿宋_GB2312" w:cs="仿宋_GB2312"/>
          <w:kern w:val="0"/>
          <w:sz w:val="32"/>
          <w:szCs w:val="32"/>
        </w:rPr>
        <w:t>件，占总数的</w:t>
      </w:r>
      <w:r>
        <w:rPr>
          <w:rFonts w:ascii="仿宋_GB2312" w:hAnsi="宋体" w:eastAsia="仿宋_GB2312" w:cs="仿宋_GB2312"/>
          <w:kern w:val="0"/>
          <w:sz w:val="32"/>
          <w:szCs w:val="32"/>
        </w:rPr>
        <w:t>59.3%；以</w:t>
      </w:r>
      <w:r>
        <w:rPr>
          <w:rFonts w:hint="eastAsia" w:ascii="仿宋_GB2312" w:hAnsi="宋体" w:eastAsia="仿宋_GB2312" w:cs="仿宋_GB2312"/>
          <w:kern w:val="0"/>
          <w:sz w:val="32"/>
          <w:szCs w:val="32"/>
        </w:rPr>
        <w:t>以信函形式申请</w:t>
      </w:r>
      <w:r>
        <w:rPr>
          <w:rFonts w:ascii="仿宋_GB2312" w:eastAsia="仿宋_GB2312"/>
          <w:sz w:val="32"/>
          <w:szCs w:val="32"/>
        </w:rPr>
        <w:t>37</w:t>
      </w:r>
      <w:r>
        <w:rPr>
          <w:rFonts w:hint="eastAsia" w:ascii="仿宋_GB2312" w:hAnsi="宋体" w:eastAsia="仿宋_GB2312" w:cs="仿宋_GB2312"/>
          <w:kern w:val="0"/>
          <w:sz w:val="32"/>
          <w:szCs w:val="32"/>
        </w:rPr>
        <w:t>件，占总数的</w:t>
      </w:r>
      <w:r>
        <w:rPr>
          <w:rFonts w:ascii="仿宋_GB2312" w:eastAsia="仿宋_GB2312"/>
          <w:sz w:val="32"/>
          <w:szCs w:val="32"/>
        </w:rPr>
        <w:t>30.1</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w:t>
      </w:r>
    </w:p>
    <w:p w14:paraId="59DD4E8D">
      <w:pPr>
        <w:widowControl/>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答复情况</w:t>
      </w:r>
    </w:p>
    <w:p w14:paraId="30C33021">
      <w:pPr>
        <w:spacing w:line="560" w:lineRule="exact"/>
        <w:ind w:firstLine="640" w:firstLineChars="200"/>
        <w:rPr>
          <w:rFonts w:ascii="仿宋_GB2312" w:eastAsia="仿宋_GB2312"/>
          <w:sz w:val="32"/>
          <w:szCs w:val="32"/>
        </w:rPr>
      </w:pPr>
      <w:r>
        <w:rPr>
          <w:rFonts w:hint="eastAsia" w:ascii="仿宋_GB2312" w:hAnsi="宋体" w:eastAsia="仿宋_GB2312" w:cs="仿宋_GB2312"/>
          <w:kern w:val="0"/>
          <w:sz w:val="32"/>
          <w:szCs w:val="32"/>
        </w:rPr>
        <w:t>2</w:t>
      </w:r>
      <w:r>
        <w:rPr>
          <w:rFonts w:ascii="仿宋_GB2312" w:hAnsi="宋体" w:eastAsia="仿宋_GB2312" w:cs="仿宋_GB2312"/>
          <w:kern w:val="0"/>
          <w:sz w:val="32"/>
          <w:szCs w:val="32"/>
        </w:rPr>
        <w:t>018</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我局123</w:t>
      </w:r>
      <w:r>
        <w:rPr>
          <w:rFonts w:hint="eastAsia" w:ascii="仿宋_GB2312" w:hAnsi="宋体" w:eastAsia="仿宋_GB2312" w:cs="仿宋_GB2312"/>
          <w:kern w:val="0"/>
          <w:sz w:val="32"/>
          <w:szCs w:val="32"/>
        </w:rPr>
        <w:t>件申请</w:t>
      </w:r>
      <w:r>
        <w:rPr>
          <w:rFonts w:hint="eastAsia" w:ascii="仿宋_GB2312" w:eastAsia="仿宋_GB2312" w:cs="仿宋_GB2312"/>
          <w:sz w:val="32"/>
          <w:szCs w:val="32"/>
        </w:rPr>
        <w:t>事项全部按期答复。已答复的</w:t>
      </w:r>
      <w:r>
        <w:rPr>
          <w:rFonts w:ascii="仿宋_GB2312" w:eastAsia="仿宋_GB2312"/>
          <w:sz w:val="32"/>
          <w:szCs w:val="32"/>
        </w:rPr>
        <w:t>123</w:t>
      </w:r>
      <w:r>
        <w:rPr>
          <w:rFonts w:hint="eastAsia" w:ascii="仿宋_GB2312" w:eastAsia="仿宋_GB2312" w:cs="仿宋_GB2312"/>
          <w:sz w:val="32"/>
          <w:szCs w:val="32"/>
        </w:rPr>
        <w:t>项申请中：申请内容明确，可以答复是否公开的共</w:t>
      </w:r>
      <w:r>
        <w:rPr>
          <w:rFonts w:ascii="仿宋_GB2312" w:eastAsia="仿宋_GB2312"/>
          <w:sz w:val="32"/>
          <w:szCs w:val="32"/>
        </w:rPr>
        <w:t>86</w:t>
      </w:r>
      <w:r>
        <w:rPr>
          <w:rFonts w:hint="eastAsia" w:ascii="仿宋_GB2312" w:eastAsia="仿宋_GB2312" w:cs="仿宋_GB2312"/>
          <w:sz w:val="32"/>
          <w:szCs w:val="32"/>
        </w:rPr>
        <w:t>项（占总数的</w:t>
      </w:r>
      <w:r>
        <w:rPr>
          <w:rFonts w:ascii="仿宋_GB2312" w:eastAsia="仿宋_GB2312"/>
          <w:sz w:val="32"/>
          <w:szCs w:val="32"/>
        </w:rPr>
        <w:t>70</w:t>
      </w:r>
      <w:r>
        <w:rPr>
          <w:rFonts w:ascii="仿宋_GB2312" w:eastAsia="仿宋_GB2312" w:cs="仿宋_GB2312"/>
          <w:sz w:val="32"/>
          <w:szCs w:val="32"/>
        </w:rPr>
        <w:t>%</w:t>
      </w:r>
      <w:r>
        <w:rPr>
          <w:rFonts w:hint="eastAsia" w:ascii="仿宋_GB2312" w:eastAsia="仿宋_GB2312" w:cs="仿宋_GB2312"/>
          <w:sz w:val="32"/>
          <w:szCs w:val="32"/>
        </w:rPr>
        <w:t>）；其它答复类型共</w:t>
      </w:r>
      <w:r>
        <w:rPr>
          <w:rFonts w:ascii="仿宋_GB2312" w:eastAsia="仿宋_GB2312"/>
          <w:sz w:val="32"/>
          <w:szCs w:val="32"/>
        </w:rPr>
        <w:t>37</w:t>
      </w:r>
      <w:r>
        <w:rPr>
          <w:rFonts w:hint="eastAsia" w:ascii="仿宋_GB2312" w:eastAsia="仿宋_GB2312" w:cs="仿宋_GB2312"/>
          <w:sz w:val="32"/>
          <w:szCs w:val="32"/>
        </w:rPr>
        <w:t>项（占总数的</w:t>
      </w:r>
      <w:r>
        <w:rPr>
          <w:rFonts w:ascii="仿宋_GB2312" w:eastAsia="仿宋_GB2312"/>
          <w:sz w:val="32"/>
          <w:szCs w:val="32"/>
        </w:rPr>
        <w:t>30</w:t>
      </w:r>
      <w:r>
        <w:rPr>
          <w:rFonts w:ascii="仿宋_GB2312" w:eastAsia="仿宋_GB2312" w:cs="仿宋_GB2312"/>
          <w:sz w:val="32"/>
          <w:szCs w:val="32"/>
        </w:rPr>
        <w:t>%</w:t>
      </w:r>
      <w:r>
        <w:rPr>
          <w:rFonts w:hint="eastAsia" w:ascii="仿宋_GB2312" w:eastAsia="仿宋_GB2312" w:cs="仿宋_GB2312"/>
          <w:sz w:val="32"/>
          <w:szCs w:val="32"/>
        </w:rPr>
        <w:t>）。其中：</w:t>
      </w:r>
    </w:p>
    <w:p w14:paraId="1618735C">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“属于已主动公开范围”</w:t>
      </w:r>
      <w:r>
        <w:rPr>
          <w:rFonts w:ascii="仿宋_GB2312" w:eastAsia="仿宋_GB2312"/>
          <w:sz w:val="32"/>
          <w:szCs w:val="32"/>
        </w:rPr>
        <w:t>33</w:t>
      </w:r>
      <w:r>
        <w:rPr>
          <w:rFonts w:hint="eastAsia" w:ascii="仿宋_GB2312" w:eastAsia="仿宋_GB2312" w:cs="仿宋_GB2312"/>
          <w:sz w:val="32"/>
          <w:szCs w:val="32"/>
        </w:rPr>
        <w:t>项，占总数的</w:t>
      </w:r>
      <w:r>
        <w:rPr>
          <w:rFonts w:ascii="仿宋_GB2312" w:eastAsia="仿宋_GB2312"/>
          <w:sz w:val="32"/>
          <w:szCs w:val="32"/>
        </w:rPr>
        <w:t>26.8</w:t>
      </w:r>
      <w:r>
        <w:rPr>
          <w:rFonts w:ascii="仿宋_GB2312" w:eastAsia="仿宋_GB2312" w:cs="仿宋_GB2312"/>
          <w:sz w:val="32"/>
          <w:szCs w:val="32"/>
        </w:rPr>
        <w:t>%</w:t>
      </w:r>
      <w:r>
        <w:rPr>
          <w:rFonts w:hint="eastAsia" w:ascii="仿宋_GB2312" w:eastAsia="仿宋_GB2312" w:cs="仿宋_GB2312"/>
          <w:sz w:val="32"/>
          <w:szCs w:val="32"/>
        </w:rPr>
        <w:t>；</w:t>
      </w:r>
    </w:p>
    <w:p w14:paraId="0AFB73F2">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“同意公开”</w:t>
      </w:r>
      <w:r>
        <w:rPr>
          <w:rFonts w:ascii="仿宋_GB2312" w:eastAsia="仿宋_GB2312"/>
          <w:sz w:val="32"/>
          <w:szCs w:val="32"/>
        </w:rPr>
        <w:t>41</w:t>
      </w:r>
      <w:r>
        <w:rPr>
          <w:rFonts w:hint="eastAsia" w:ascii="仿宋_GB2312" w:eastAsia="仿宋_GB2312" w:cs="仿宋_GB2312"/>
          <w:sz w:val="32"/>
          <w:szCs w:val="32"/>
        </w:rPr>
        <w:t>项，占总数的</w:t>
      </w:r>
      <w:r>
        <w:rPr>
          <w:rFonts w:ascii="仿宋_GB2312" w:eastAsia="仿宋_GB2312"/>
          <w:sz w:val="32"/>
          <w:szCs w:val="32"/>
        </w:rPr>
        <w:t>33.3</w:t>
      </w:r>
      <w:r>
        <w:rPr>
          <w:rFonts w:ascii="仿宋_GB2312" w:eastAsia="仿宋_GB2312" w:cs="仿宋_GB2312"/>
          <w:sz w:val="32"/>
          <w:szCs w:val="32"/>
        </w:rPr>
        <w:t>%</w:t>
      </w:r>
      <w:r>
        <w:rPr>
          <w:rFonts w:hint="eastAsia" w:ascii="仿宋_GB2312" w:eastAsia="仿宋_GB2312" w:cs="仿宋_GB2312"/>
          <w:sz w:val="32"/>
          <w:szCs w:val="32"/>
        </w:rPr>
        <w:t>；</w:t>
      </w:r>
    </w:p>
    <w:p w14:paraId="226BC74E">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“同意部分公开”</w:t>
      </w:r>
      <w:r>
        <w:rPr>
          <w:rFonts w:ascii="仿宋_GB2312" w:eastAsia="仿宋_GB2312"/>
          <w:sz w:val="32"/>
          <w:szCs w:val="32"/>
        </w:rPr>
        <w:t>1</w:t>
      </w:r>
      <w:r>
        <w:rPr>
          <w:rFonts w:hint="eastAsia" w:ascii="仿宋_GB2312" w:eastAsia="仿宋_GB2312" w:cs="仿宋_GB2312"/>
          <w:sz w:val="32"/>
          <w:szCs w:val="32"/>
        </w:rPr>
        <w:t>项，占总数的</w:t>
      </w:r>
      <w:r>
        <w:rPr>
          <w:rFonts w:ascii="仿宋_GB2312" w:eastAsia="仿宋_GB2312"/>
          <w:sz w:val="32"/>
          <w:szCs w:val="32"/>
        </w:rPr>
        <w:t>0.8</w:t>
      </w:r>
      <w:r>
        <w:rPr>
          <w:rFonts w:ascii="仿宋_GB2312" w:eastAsia="仿宋_GB2312" w:cs="仿宋_GB2312"/>
          <w:sz w:val="32"/>
          <w:szCs w:val="32"/>
        </w:rPr>
        <w:t>%</w:t>
      </w:r>
      <w:r>
        <w:rPr>
          <w:rFonts w:hint="eastAsia" w:ascii="仿宋_GB2312" w:eastAsia="仿宋_GB2312" w:cs="仿宋_GB2312"/>
          <w:sz w:val="32"/>
          <w:szCs w:val="32"/>
        </w:rPr>
        <w:t>；</w:t>
      </w:r>
    </w:p>
    <w:p w14:paraId="56B14367">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w:t>
      </w:r>
      <w:r>
        <w:rPr>
          <w:rFonts w:hint="eastAsia" w:ascii="仿宋_GB2312" w:eastAsia="仿宋_GB2312"/>
          <w:sz w:val="32"/>
          <w:szCs w:val="32"/>
        </w:rPr>
        <w:t>不同意公开”</w:t>
      </w:r>
      <w:r>
        <w:rPr>
          <w:rFonts w:ascii="仿宋_GB2312" w:eastAsia="仿宋_GB2312"/>
          <w:sz w:val="32"/>
          <w:szCs w:val="32"/>
        </w:rPr>
        <w:t>12</w:t>
      </w:r>
      <w:r>
        <w:rPr>
          <w:rFonts w:hint="eastAsia" w:ascii="仿宋_GB2312" w:eastAsia="仿宋_GB2312"/>
          <w:sz w:val="32"/>
          <w:szCs w:val="32"/>
        </w:rPr>
        <w:t>项：其中，涉及国家秘密</w:t>
      </w:r>
      <w:r>
        <w:rPr>
          <w:rFonts w:ascii="仿宋_GB2312" w:eastAsia="仿宋_GB2312"/>
          <w:sz w:val="32"/>
          <w:szCs w:val="32"/>
        </w:rPr>
        <w:t>1</w:t>
      </w:r>
      <w:r>
        <w:rPr>
          <w:rFonts w:hint="eastAsia" w:ascii="仿宋_GB2312" w:eastAsia="仿宋_GB2312"/>
          <w:sz w:val="32"/>
          <w:szCs w:val="32"/>
        </w:rPr>
        <w:t>项；涉及个人</w:t>
      </w:r>
      <w:r>
        <w:rPr>
          <w:rFonts w:ascii="仿宋_GB2312" w:eastAsia="仿宋_GB2312"/>
          <w:sz w:val="32"/>
          <w:szCs w:val="32"/>
        </w:rPr>
        <w:t>隐私</w:t>
      </w:r>
      <w:r>
        <w:rPr>
          <w:rFonts w:hint="eastAsia" w:ascii="仿宋_GB2312" w:eastAsia="仿宋_GB2312"/>
          <w:sz w:val="32"/>
          <w:szCs w:val="32"/>
        </w:rPr>
        <w:t>1项；危及国家安全、公共安全、经济安全和社会稳定</w:t>
      </w:r>
      <w:r>
        <w:rPr>
          <w:rFonts w:ascii="仿宋_GB2312" w:eastAsia="仿宋_GB2312"/>
          <w:sz w:val="32"/>
          <w:szCs w:val="32"/>
        </w:rPr>
        <w:t>5</w:t>
      </w:r>
      <w:r>
        <w:rPr>
          <w:rFonts w:hint="eastAsia" w:ascii="仿宋_GB2312" w:eastAsia="仿宋_GB2312"/>
          <w:sz w:val="32"/>
          <w:szCs w:val="32"/>
        </w:rPr>
        <w:t>项；不是</w:t>
      </w:r>
      <w:r>
        <w:rPr>
          <w:rFonts w:ascii="仿宋_GB2312" w:eastAsia="仿宋_GB2312"/>
          <w:sz w:val="32"/>
          <w:szCs w:val="32"/>
        </w:rPr>
        <w:t>《</w:t>
      </w:r>
      <w:r>
        <w:rPr>
          <w:rFonts w:hint="eastAsia" w:ascii="仿宋_GB2312" w:eastAsia="仿宋_GB2312"/>
          <w:sz w:val="32"/>
          <w:szCs w:val="32"/>
        </w:rPr>
        <w:t>条例</w:t>
      </w:r>
      <w:r>
        <w:rPr>
          <w:rFonts w:ascii="仿宋_GB2312" w:eastAsia="仿宋_GB2312"/>
          <w:sz w:val="32"/>
          <w:szCs w:val="32"/>
        </w:rPr>
        <w:t>》</w:t>
      </w:r>
      <w:r>
        <w:rPr>
          <w:rFonts w:hint="eastAsia" w:ascii="仿宋_GB2312" w:eastAsia="仿宋_GB2312"/>
          <w:sz w:val="32"/>
          <w:szCs w:val="32"/>
        </w:rPr>
        <w:t>所指</w:t>
      </w:r>
      <w:r>
        <w:rPr>
          <w:rFonts w:ascii="仿宋_GB2312" w:eastAsia="仿宋_GB2312"/>
          <w:sz w:val="32"/>
          <w:szCs w:val="32"/>
        </w:rPr>
        <w:t>政府信息4</w:t>
      </w:r>
      <w:r>
        <w:rPr>
          <w:rFonts w:hint="eastAsia" w:ascii="仿宋_GB2312" w:eastAsia="仿宋_GB2312"/>
          <w:sz w:val="32"/>
          <w:szCs w:val="32"/>
        </w:rPr>
        <w:t>项</w:t>
      </w:r>
      <w:r>
        <w:rPr>
          <w:rFonts w:ascii="仿宋_GB2312" w:eastAsia="仿宋_GB2312"/>
          <w:sz w:val="32"/>
          <w:szCs w:val="32"/>
        </w:rPr>
        <w:t xml:space="preserve"> </w:t>
      </w:r>
      <w:r>
        <w:rPr>
          <w:rFonts w:hint="eastAsia" w:ascii="仿宋_GB2312" w:eastAsia="仿宋_GB2312"/>
          <w:sz w:val="32"/>
          <w:szCs w:val="32"/>
        </w:rPr>
        <w:t>；</w:t>
      </w:r>
      <w:r>
        <w:rPr>
          <w:rFonts w:ascii="仿宋_GB2312" w:eastAsia="仿宋_GB2312"/>
          <w:sz w:val="32"/>
          <w:szCs w:val="32"/>
        </w:rPr>
        <w:t>法律法规规定的其他情形</w:t>
      </w:r>
      <w:r>
        <w:rPr>
          <w:rFonts w:hint="eastAsia" w:ascii="仿宋_GB2312" w:eastAsia="仿宋_GB2312"/>
          <w:sz w:val="32"/>
          <w:szCs w:val="32"/>
        </w:rPr>
        <w:t>1项</w:t>
      </w:r>
      <w:r>
        <w:rPr>
          <w:rFonts w:ascii="仿宋_GB2312" w:eastAsia="仿宋_GB2312"/>
          <w:sz w:val="32"/>
          <w:szCs w:val="32"/>
        </w:rPr>
        <w:t>。</w:t>
      </w:r>
    </w:p>
    <w:p w14:paraId="5212CA8A">
      <w:pPr>
        <w:spacing w:line="560" w:lineRule="exact"/>
        <w:ind w:firstLine="600"/>
        <w:rPr>
          <w:rFonts w:ascii="仿宋_GB2312" w:eastAsia="仿宋_GB2312"/>
          <w:sz w:val="32"/>
          <w:szCs w:val="32"/>
        </w:rPr>
      </w:pPr>
      <w:r>
        <w:rPr>
          <w:rFonts w:hint="eastAsia" w:ascii="仿宋_GB2312" w:eastAsia="仿宋_GB2312" w:cs="仿宋_GB2312"/>
          <w:sz w:val="32"/>
          <w:szCs w:val="32"/>
        </w:rPr>
        <w:t>“不属于本行政机关公开”</w:t>
      </w:r>
      <w:r>
        <w:rPr>
          <w:rFonts w:ascii="仿宋_GB2312" w:eastAsia="仿宋_GB2312"/>
          <w:sz w:val="32"/>
          <w:szCs w:val="32"/>
        </w:rPr>
        <w:t>17</w:t>
      </w:r>
      <w:r>
        <w:rPr>
          <w:rFonts w:hint="eastAsia" w:ascii="仿宋_GB2312" w:eastAsia="仿宋_GB2312" w:cs="仿宋_GB2312"/>
          <w:sz w:val="32"/>
          <w:szCs w:val="32"/>
        </w:rPr>
        <w:t>项，占总数的</w:t>
      </w:r>
      <w:r>
        <w:rPr>
          <w:rFonts w:ascii="仿宋_GB2312" w:eastAsia="仿宋_GB2312"/>
          <w:sz w:val="32"/>
          <w:szCs w:val="32"/>
        </w:rPr>
        <w:t>13.8</w:t>
      </w:r>
      <w:r>
        <w:rPr>
          <w:rFonts w:ascii="仿宋_GB2312" w:eastAsia="仿宋_GB2312" w:cs="仿宋_GB2312"/>
          <w:sz w:val="32"/>
          <w:szCs w:val="32"/>
        </w:rPr>
        <w:t>%</w:t>
      </w:r>
      <w:r>
        <w:rPr>
          <w:rFonts w:hint="eastAsia" w:ascii="仿宋_GB2312" w:eastAsia="仿宋_GB2312" w:cs="仿宋_GB2312"/>
          <w:sz w:val="32"/>
          <w:szCs w:val="32"/>
        </w:rPr>
        <w:t>；</w:t>
      </w:r>
    </w:p>
    <w:p w14:paraId="5A13D309">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“申请信息不存在”</w:t>
      </w:r>
      <w:r>
        <w:rPr>
          <w:rFonts w:ascii="仿宋_GB2312" w:eastAsia="仿宋_GB2312"/>
          <w:sz w:val="32"/>
          <w:szCs w:val="32"/>
        </w:rPr>
        <w:t>7</w:t>
      </w:r>
      <w:r>
        <w:rPr>
          <w:rFonts w:hint="eastAsia" w:ascii="仿宋_GB2312" w:eastAsia="仿宋_GB2312" w:cs="仿宋_GB2312"/>
          <w:sz w:val="32"/>
          <w:szCs w:val="32"/>
        </w:rPr>
        <w:t>项，占总数的</w:t>
      </w:r>
      <w:r>
        <w:rPr>
          <w:rFonts w:ascii="仿宋_GB2312" w:eastAsia="仿宋_GB2312"/>
          <w:sz w:val="32"/>
          <w:szCs w:val="32"/>
        </w:rPr>
        <w:t>5.7</w:t>
      </w:r>
      <w:r>
        <w:rPr>
          <w:rFonts w:ascii="仿宋_GB2312" w:eastAsia="仿宋_GB2312" w:cs="仿宋_GB2312"/>
          <w:sz w:val="32"/>
          <w:szCs w:val="32"/>
        </w:rPr>
        <w:t>%</w:t>
      </w:r>
      <w:r>
        <w:rPr>
          <w:rFonts w:hint="eastAsia" w:ascii="仿宋_GB2312" w:eastAsia="仿宋_GB2312" w:cs="仿宋_GB2312"/>
          <w:sz w:val="32"/>
          <w:szCs w:val="32"/>
        </w:rPr>
        <w:t>；</w:t>
      </w:r>
    </w:p>
    <w:p w14:paraId="021DFA74">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“告知作出更改补充”</w:t>
      </w:r>
      <w:r>
        <w:rPr>
          <w:rFonts w:ascii="仿宋_GB2312" w:eastAsia="仿宋_GB2312"/>
          <w:sz w:val="32"/>
          <w:szCs w:val="32"/>
        </w:rPr>
        <w:t>2</w:t>
      </w:r>
      <w:r>
        <w:rPr>
          <w:rFonts w:hint="eastAsia" w:ascii="仿宋_GB2312" w:eastAsia="仿宋_GB2312"/>
          <w:sz w:val="32"/>
          <w:szCs w:val="32"/>
        </w:rPr>
        <w:t>项，</w:t>
      </w:r>
      <w:r>
        <w:rPr>
          <w:rFonts w:hint="eastAsia" w:ascii="仿宋_GB2312" w:eastAsia="仿宋_GB2312" w:cs="仿宋_GB2312"/>
          <w:sz w:val="32"/>
          <w:szCs w:val="32"/>
        </w:rPr>
        <w:t>占总数的</w:t>
      </w:r>
      <w:r>
        <w:rPr>
          <w:rFonts w:ascii="仿宋_GB2312" w:eastAsia="仿宋_GB2312"/>
          <w:sz w:val="32"/>
          <w:szCs w:val="32"/>
        </w:rPr>
        <w:t>1.6</w:t>
      </w:r>
      <w:r>
        <w:rPr>
          <w:rFonts w:ascii="仿宋_GB2312" w:eastAsia="仿宋_GB2312" w:cs="仿宋_GB2312"/>
          <w:sz w:val="32"/>
          <w:szCs w:val="32"/>
        </w:rPr>
        <w:t>%</w:t>
      </w:r>
      <w:r>
        <w:rPr>
          <w:rFonts w:hint="eastAsia" w:ascii="仿宋_GB2312" w:eastAsia="仿宋_GB2312" w:cs="仿宋_GB2312"/>
          <w:sz w:val="32"/>
          <w:szCs w:val="32"/>
          <w:lang w:eastAsia="zh-CN"/>
        </w:rPr>
        <w:t>；</w:t>
      </w:r>
    </w:p>
    <w:p w14:paraId="2235BF81">
      <w:pPr>
        <w:spacing w:line="560"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61312" behindDoc="0" locked="0" layoutInCell="1" allowOverlap="1">
            <wp:simplePos x="0" y="0"/>
            <wp:positionH relativeFrom="column">
              <wp:posOffset>-733425</wp:posOffset>
            </wp:positionH>
            <wp:positionV relativeFrom="paragraph">
              <wp:posOffset>582295</wp:posOffset>
            </wp:positionV>
            <wp:extent cx="6605270" cy="4330065"/>
            <wp:effectExtent l="0" t="0" r="5080" b="1333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ascii="仿宋_GB2312" w:eastAsia="仿宋_GB2312"/>
          <w:sz w:val="32"/>
          <w:szCs w:val="32"/>
        </w:rPr>
        <w:t>“告知通过其他途径办理”</w:t>
      </w:r>
      <w:r>
        <w:rPr>
          <w:rFonts w:ascii="仿宋_GB2312" w:eastAsia="仿宋_GB2312"/>
          <w:sz w:val="32"/>
          <w:szCs w:val="32"/>
        </w:rPr>
        <w:t>10</w:t>
      </w:r>
      <w:r>
        <w:rPr>
          <w:rFonts w:hint="eastAsia" w:ascii="仿宋_GB2312" w:eastAsia="仿宋_GB2312"/>
          <w:sz w:val="32"/>
          <w:szCs w:val="32"/>
        </w:rPr>
        <w:t>项，</w:t>
      </w:r>
      <w:r>
        <w:rPr>
          <w:rFonts w:hint="eastAsia" w:ascii="仿宋_GB2312" w:eastAsia="仿宋_GB2312" w:cs="仿宋_GB2312"/>
          <w:sz w:val="32"/>
          <w:szCs w:val="32"/>
        </w:rPr>
        <w:t>占总数的</w:t>
      </w:r>
      <w:r>
        <w:rPr>
          <w:rFonts w:ascii="仿宋_GB2312" w:eastAsia="仿宋_GB2312"/>
          <w:sz w:val="32"/>
          <w:szCs w:val="32"/>
        </w:rPr>
        <w:t>8.1</w:t>
      </w:r>
      <w:r>
        <w:rPr>
          <w:rFonts w:ascii="仿宋_GB2312" w:eastAsia="仿宋_GB2312" w:cs="仿宋_GB2312"/>
          <w:sz w:val="32"/>
          <w:szCs w:val="32"/>
        </w:rPr>
        <w:t>%</w:t>
      </w:r>
      <w:r>
        <w:rPr>
          <w:rFonts w:hint="eastAsia" w:ascii="仿宋_GB2312" w:eastAsia="仿宋_GB2312"/>
          <w:sz w:val="32"/>
          <w:szCs w:val="32"/>
        </w:rPr>
        <w:t>。</w:t>
      </w:r>
    </w:p>
    <w:p w14:paraId="3676D4C3">
      <w:pPr>
        <w:spacing w:line="560" w:lineRule="exact"/>
        <w:ind w:firstLine="640" w:firstLineChars="200"/>
        <w:rPr>
          <w:rFonts w:ascii="仿宋_GB2312" w:eastAsia="仿宋_GB2312"/>
          <w:sz w:val="32"/>
          <w:szCs w:val="32"/>
        </w:rPr>
      </w:pPr>
      <w:r>
        <w:rPr>
          <w:rFonts w:hint="eastAsia" w:ascii="仿宋_GB2312" w:eastAsia="仿宋_GB2312"/>
          <w:sz w:val="32"/>
          <w:szCs w:val="32"/>
        </w:rPr>
        <w:t>3.依申请公开政府信息收费情况</w:t>
      </w:r>
    </w:p>
    <w:p w14:paraId="6B793843">
      <w:pPr>
        <w:spacing w:line="560" w:lineRule="exact"/>
        <w:ind w:firstLine="640" w:firstLineChars="200"/>
        <w:rPr>
          <w:rFonts w:ascii="仿宋_GB2312" w:eastAsia="仿宋_GB2312"/>
          <w:sz w:val="32"/>
          <w:szCs w:val="32"/>
        </w:rPr>
      </w:pPr>
      <w:r>
        <w:rPr>
          <w:rFonts w:hint="eastAsia" w:ascii="仿宋_GB2312" w:eastAsia="仿宋_GB2312"/>
          <w:sz w:val="32"/>
          <w:szCs w:val="32"/>
        </w:rPr>
        <w:t>全年未发生依申请公开政府信息收费。</w:t>
      </w:r>
    </w:p>
    <w:p w14:paraId="58F20857">
      <w:pPr>
        <w:spacing w:line="560" w:lineRule="exact"/>
        <w:ind w:firstLine="640" w:firstLineChars="200"/>
        <w:rPr>
          <w:rFonts w:ascii="楷体_GB2312" w:hAnsi="仿宋_GB2312" w:eastAsia="楷体_GB2312"/>
          <w:color w:val="000000"/>
          <w:sz w:val="32"/>
          <w:szCs w:val="32"/>
        </w:rPr>
      </w:pPr>
      <w:r>
        <w:rPr>
          <w:rFonts w:hint="eastAsia" w:ascii="楷体_GB2312" w:hAnsi="仿宋_GB2312" w:eastAsia="楷体_GB2312" w:cs="楷体_GB2312"/>
          <w:color w:val="000000"/>
          <w:sz w:val="32"/>
          <w:szCs w:val="32"/>
        </w:rPr>
        <w:t>（四）行政复议、诉讼及举报情况</w:t>
      </w:r>
    </w:p>
    <w:p w14:paraId="55BC0322">
      <w:pPr>
        <w:spacing w:line="560" w:lineRule="exact"/>
        <w:ind w:firstLine="640" w:firstLineChars="200"/>
        <w:rPr>
          <w:rFonts w:ascii="仿宋_GB2312" w:hAnsi="宋体" w:eastAsia="仿宋_GB2312"/>
          <w:color w:val="000000"/>
          <w:sz w:val="32"/>
          <w:szCs w:val="32"/>
        </w:rPr>
      </w:pPr>
      <w:r>
        <w:rPr>
          <w:rFonts w:ascii="仿宋_GB2312" w:hAnsi="宋体" w:eastAsia="仿宋_GB2312" w:cs="仿宋_GB2312"/>
          <w:color w:val="000000"/>
          <w:sz w:val="32"/>
          <w:szCs w:val="32"/>
        </w:rPr>
        <w:t>1.</w:t>
      </w:r>
      <w:r>
        <w:rPr>
          <w:rFonts w:hint="eastAsia" w:ascii="仿宋_GB2312" w:hAnsi="宋体" w:eastAsia="仿宋_GB2312" w:cs="仿宋_GB2312"/>
          <w:color w:val="000000"/>
          <w:sz w:val="32"/>
          <w:szCs w:val="32"/>
        </w:rPr>
        <w:t>行政复议</w:t>
      </w:r>
    </w:p>
    <w:p w14:paraId="050906B3">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全年共发生政府信息公开行政复议数量7件，维持</w:t>
      </w:r>
      <w:r>
        <w:rPr>
          <w:rFonts w:ascii="仿宋_GB2312" w:eastAsia="仿宋_GB2312"/>
          <w:sz w:val="32"/>
          <w:szCs w:val="32"/>
        </w:rPr>
        <w:t>具体行政行为数7</w:t>
      </w:r>
      <w:r>
        <w:rPr>
          <w:rFonts w:hint="eastAsia" w:ascii="仿宋_GB2312" w:eastAsia="仿宋_GB2312"/>
          <w:sz w:val="32"/>
          <w:szCs w:val="32"/>
        </w:rPr>
        <w:t>件</w:t>
      </w:r>
      <w:r>
        <w:rPr>
          <w:rFonts w:ascii="仿宋_GB2312" w:eastAsia="仿宋_GB2312"/>
          <w:sz w:val="32"/>
          <w:szCs w:val="32"/>
        </w:rPr>
        <w:t>。</w:t>
      </w:r>
    </w:p>
    <w:p w14:paraId="65CA88A5">
      <w:pPr>
        <w:spacing w:line="560" w:lineRule="exact"/>
        <w:ind w:firstLine="640" w:firstLineChars="200"/>
        <w:rPr>
          <w:rFonts w:ascii="仿宋_GB2312" w:hAnsi="宋体" w:eastAsia="仿宋_GB2312"/>
          <w:color w:val="000000"/>
          <w:sz w:val="32"/>
          <w:szCs w:val="32"/>
        </w:rPr>
      </w:pPr>
      <w:r>
        <w:rPr>
          <w:rFonts w:ascii="仿宋_GB2312" w:hAnsi="宋体" w:eastAsia="仿宋_GB2312" w:cs="仿宋_GB2312"/>
          <w:color w:val="000000"/>
          <w:sz w:val="32"/>
          <w:szCs w:val="32"/>
        </w:rPr>
        <w:t>2.</w:t>
      </w:r>
      <w:r>
        <w:rPr>
          <w:rFonts w:hint="eastAsia" w:ascii="仿宋_GB2312" w:hAnsi="宋体" w:eastAsia="仿宋_GB2312" w:cs="仿宋_GB2312"/>
          <w:color w:val="000000"/>
          <w:sz w:val="32"/>
          <w:szCs w:val="32"/>
        </w:rPr>
        <w:t>行政诉讼</w:t>
      </w:r>
    </w:p>
    <w:p w14:paraId="79BA8A8C">
      <w:pPr>
        <w:spacing w:line="56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我局全年共涉及政府信息公开有关的行政诉讼案件</w:t>
      </w:r>
      <w:r>
        <w:rPr>
          <w:rFonts w:ascii="仿宋_GB2312" w:eastAsia="仿宋_GB2312"/>
          <w:sz w:val="32"/>
          <w:szCs w:val="32"/>
        </w:rPr>
        <w:t>1</w:t>
      </w:r>
      <w:r>
        <w:rPr>
          <w:rFonts w:hint="eastAsia" w:ascii="仿宋_GB2312" w:hAnsi="宋体" w:eastAsia="仿宋_GB2312" w:cs="仿宋_GB2312"/>
          <w:kern w:val="0"/>
          <w:sz w:val="32"/>
          <w:szCs w:val="32"/>
        </w:rPr>
        <w:t>件。其中，</w:t>
      </w:r>
      <w:r>
        <w:rPr>
          <w:rFonts w:ascii="仿宋_GB2312" w:hAnsi="宋体" w:eastAsia="仿宋_GB2312" w:cs="仿宋_GB2312"/>
          <w:kern w:val="0"/>
          <w:sz w:val="32"/>
          <w:szCs w:val="32"/>
        </w:rPr>
        <w:t>其他情形1</w:t>
      </w:r>
      <w:r>
        <w:rPr>
          <w:rFonts w:hint="eastAsia" w:ascii="仿宋_GB2312" w:hAnsi="宋体" w:eastAsia="仿宋_GB2312" w:cs="仿宋_GB2312"/>
          <w:kern w:val="0"/>
          <w:sz w:val="32"/>
          <w:szCs w:val="32"/>
        </w:rPr>
        <w:t>件。</w:t>
      </w:r>
    </w:p>
    <w:p w14:paraId="20C457A6">
      <w:pPr>
        <w:spacing w:line="56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3.举报</w:t>
      </w:r>
    </w:p>
    <w:p w14:paraId="54A811FA">
      <w:pPr>
        <w:spacing w:line="56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我局</w:t>
      </w:r>
      <w:r>
        <w:rPr>
          <w:rFonts w:ascii="仿宋_GB2312" w:hAnsi="宋体" w:eastAsia="仿宋_GB2312" w:cs="仿宋_GB2312"/>
          <w:kern w:val="0"/>
          <w:sz w:val="32"/>
          <w:szCs w:val="32"/>
        </w:rPr>
        <w:t>全</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未</w:t>
      </w:r>
      <w:r>
        <w:rPr>
          <w:rFonts w:hint="eastAsia" w:ascii="仿宋_GB2312" w:eastAsia="仿宋_GB2312"/>
          <w:sz w:val="32"/>
          <w:szCs w:val="32"/>
        </w:rPr>
        <w:t>接到与政府信息公开有关举报。</w:t>
      </w:r>
    </w:p>
    <w:p w14:paraId="312C2E04">
      <w:pPr>
        <w:widowControl/>
        <w:spacing w:line="560" w:lineRule="exact"/>
        <w:ind w:firstLine="640" w:firstLineChars="200"/>
        <w:rPr>
          <w:rFonts w:ascii="楷体_GB2312" w:hAnsi="宋体" w:eastAsia="楷体_GB2312" w:cs="仿宋_GB2312"/>
          <w:kern w:val="0"/>
          <w:sz w:val="32"/>
          <w:szCs w:val="32"/>
        </w:rPr>
      </w:pPr>
      <w:r>
        <w:rPr>
          <w:rFonts w:hint="eastAsia" w:ascii="楷体_GB2312" w:hAnsi="宋体" w:eastAsia="楷体_GB2312" w:cs="仿宋_GB2312"/>
          <w:kern w:val="0"/>
          <w:sz w:val="32"/>
          <w:szCs w:val="32"/>
        </w:rPr>
        <w:t>（五）机构建设及保障培训情况</w:t>
      </w:r>
    </w:p>
    <w:p w14:paraId="1BE366BE">
      <w:pPr>
        <w:spacing w:line="560" w:lineRule="exact"/>
        <w:ind w:firstLine="6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我局政府信息公开工作专门机构数为</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个，设置政府信息公开查阅点数</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个，从事政府信息公开工作人员</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名；其中，专职人员数</w:t>
      </w: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人，兼职人员数</w:t>
      </w: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人。政府信息公开专项经费</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元。我局全年召开政府信息公开工作会议或专题会议数</w:t>
      </w: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次，举办各类培训班数</w:t>
      </w: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次，接受培训人员数</w:t>
      </w:r>
      <w:r>
        <w:rPr>
          <w:rFonts w:ascii="仿宋_GB2312" w:hAnsi="宋体" w:eastAsia="仿宋_GB2312" w:cs="仿宋_GB2312"/>
          <w:kern w:val="0"/>
          <w:sz w:val="32"/>
          <w:szCs w:val="32"/>
        </w:rPr>
        <w:t>160</w:t>
      </w:r>
      <w:r>
        <w:rPr>
          <w:rFonts w:hint="eastAsia" w:ascii="仿宋_GB2312" w:hAnsi="宋体" w:eastAsia="仿宋_GB2312" w:cs="仿宋_GB2312"/>
          <w:kern w:val="0"/>
          <w:sz w:val="32"/>
          <w:szCs w:val="32"/>
        </w:rPr>
        <w:t>余</w:t>
      </w:r>
      <w:r>
        <w:rPr>
          <w:rFonts w:ascii="仿宋_GB2312" w:hAnsi="宋体" w:eastAsia="仿宋_GB2312" w:cs="仿宋_GB2312"/>
          <w:kern w:val="0"/>
          <w:sz w:val="32"/>
          <w:szCs w:val="32"/>
        </w:rPr>
        <w:t>人</w:t>
      </w:r>
      <w:r>
        <w:rPr>
          <w:rFonts w:hint="eastAsia" w:ascii="仿宋_GB2312" w:hAnsi="宋体" w:eastAsia="仿宋_GB2312" w:cs="仿宋_GB2312"/>
          <w:kern w:val="0"/>
          <w:sz w:val="32"/>
          <w:szCs w:val="32"/>
        </w:rPr>
        <w:t xml:space="preserve">。                                                                                                                                                                                                                                                                                                                                                                                                                                                                                                                                                                                                                                                                                      </w:t>
      </w:r>
    </w:p>
    <w:p w14:paraId="729B361D">
      <w:pPr>
        <w:tabs>
          <w:tab w:val="center" w:pos="4252"/>
        </w:tabs>
        <w:spacing w:line="560" w:lineRule="exact"/>
        <w:ind w:firstLine="640" w:firstLineChars="200"/>
        <w:rPr>
          <w:rFonts w:ascii="黑体" w:hAnsi="黑体" w:eastAsia="黑体"/>
          <w:sz w:val="32"/>
          <w:szCs w:val="32"/>
        </w:rPr>
      </w:pPr>
      <w:r>
        <w:rPr>
          <w:rFonts w:hint="eastAsia" w:ascii="黑体" w:hAnsi="黑体" w:eastAsia="黑体"/>
          <w:sz w:val="32"/>
          <w:szCs w:val="32"/>
        </w:rPr>
        <w:t>五、存在的不足及201</w:t>
      </w:r>
      <w:r>
        <w:rPr>
          <w:rFonts w:ascii="黑体" w:hAnsi="黑体" w:eastAsia="黑体"/>
          <w:sz w:val="32"/>
          <w:szCs w:val="32"/>
        </w:rPr>
        <w:t>9</w:t>
      </w:r>
      <w:r>
        <w:rPr>
          <w:rFonts w:hint="eastAsia" w:ascii="黑体" w:hAnsi="黑体" w:eastAsia="黑体"/>
          <w:sz w:val="32"/>
          <w:szCs w:val="32"/>
        </w:rPr>
        <w:t>年工作重点</w:t>
      </w:r>
    </w:p>
    <w:p w14:paraId="5A60FA6D">
      <w:pPr>
        <w:spacing w:line="560" w:lineRule="exact"/>
        <w:ind w:firstLine="640" w:firstLineChars="200"/>
        <w:rPr>
          <w:rFonts w:ascii="仿宋_GB2312" w:eastAsia="仿宋_GB2312"/>
          <w:sz w:val="32"/>
          <w:szCs w:val="32"/>
        </w:rPr>
      </w:pPr>
      <w:r>
        <w:rPr>
          <w:rFonts w:hint="eastAsia" w:ascii="楷体_GB2312" w:hAnsi="仿宋_GB2312" w:eastAsia="楷体_GB2312"/>
          <w:color w:val="000000"/>
          <w:sz w:val="32"/>
          <w:szCs w:val="32"/>
        </w:rPr>
        <w:t>（一）存在的不足</w:t>
      </w:r>
    </w:p>
    <w:p w14:paraId="65531C33">
      <w:pPr>
        <w:spacing w:line="560" w:lineRule="exact"/>
        <w:ind w:firstLine="640" w:firstLineChars="200"/>
        <w:rPr>
          <w:rFonts w:ascii="仿宋_GB2312" w:eastAsia="仿宋_GB2312"/>
          <w:sz w:val="32"/>
          <w:szCs w:val="32"/>
        </w:rPr>
      </w:pPr>
      <w:r>
        <w:rPr>
          <w:rFonts w:hint="eastAsia" w:ascii="仿宋_GB2312" w:eastAsia="仿宋_GB2312"/>
          <w:sz w:val="32"/>
          <w:szCs w:val="32"/>
        </w:rPr>
        <w:t>2018年度我局</w:t>
      </w:r>
      <w:r>
        <w:rPr>
          <w:rFonts w:hint="eastAsia" w:ascii="仿宋_GB2312" w:hAnsi="楷体" w:eastAsia="仿宋_GB2312"/>
          <w:sz w:val="32"/>
          <w:szCs w:val="32"/>
        </w:rPr>
        <w:t>政府信息和政务</w:t>
      </w:r>
      <w:r>
        <w:rPr>
          <w:rFonts w:hint="eastAsia" w:ascii="仿宋_GB2312" w:eastAsia="仿宋_GB2312"/>
          <w:sz w:val="32"/>
          <w:szCs w:val="32"/>
        </w:rPr>
        <w:t>公开工作在</w:t>
      </w:r>
      <w:r>
        <w:rPr>
          <w:rFonts w:ascii="仿宋_GB2312" w:eastAsia="仿宋_GB2312"/>
          <w:sz w:val="32"/>
          <w:szCs w:val="32"/>
        </w:rPr>
        <w:t>市委、市政府的领导下，社会各界的关心指导</w:t>
      </w:r>
      <w:r>
        <w:rPr>
          <w:rFonts w:hint="eastAsia" w:ascii="仿宋_GB2312" w:eastAsia="仿宋_GB2312"/>
          <w:sz w:val="32"/>
          <w:szCs w:val="32"/>
        </w:rPr>
        <w:t>与首都市民</w:t>
      </w:r>
      <w:r>
        <w:rPr>
          <w:rFonts w:ascii="仿宋_GB2312" w:eastAsia="仿宋_GB2312"/>
          <w:sz w:val="32"/>
          <w:szCs w:val="32"/>
        </w:rPr>
        <w:t>的关注支持下取得了一定的成绩，但整体仍有不足需要改进提升</w:t>
      </w:r>
      <w:r>
        <w:rPr>
          <w:rFonts w:hint="eastAsia" w:ascii="仿宋_GB2312" w:eastAsia="仿宋_GB2312"/>
          <w:sz w:val="32"/>
          <w:szCs w:val="32"/>
        </w:rPr>
        <w:t>。</w:t>
      </w:r>
      <w:r>
        <w:rPr>
          <w:rFonts w:hint="eastAsia" w:ascii="仿宋_GB2312" w:eastAsia="仿宋_GB2312"/>
          <w:b/>
          <w:sz w:val="32"/>
          <w:szCs w:val="32"/>
        </w:rPr>
        <w:t>一是</w:t>
      </w:r>
      <w:r>
        <w:rPr>
          <w:rFonts w:hint="eastAsia" w:ascii="仿宋_GB2312" w:hAnsi="楷体" w:eastAsia="仿宋_GB2312"/>
          <w:sz w:val="32"/>
          <w:szCs w:val="32"/>
        </w:rPr>
        <w:t>政策解读</w:t>
      </w:r>
      <w:r>
        <w:rPr>
          <w:rFonts w:ascii="仿宋_GB2312" w:hAnsi="楷体" w:eastAsia="仿宋_GB2312"/>
          <w:sz w:val="32"/>
          <w:szCs w:val="32"/>
        </w:rPr>
        <w:t>形式</w:t>
      </w:r>
      <w:r>
        <w:rPr>
          <w:rFonts w:hint="eastAsia" w:ascii="仿宋_GB2312" w:hAnsi="楷体" w:eastAsia="仿宋_GB2312"/>
          <w:sz w:val="32"/>
          <w:szCs w:val="32"/>
        </w:rPr>
        <w:t>还</w:t>
      </w:r>
      <w:r>
        <w:rPr>
          <w:rFonts w:ascii="仿宋_GB2312" w:hAnsi="楷体" w:eastAsia="仿宋_GB2312"/>
          <w:sz w:val="32"/>
          <w:szCs w:val="32"/>
        </w:rPr>
        <w:t>不够丰富</w:t>
      </w:r>
      <w:r>
        <w:rPr>
          <w:rFonts w:hint="eastAsia" w:ascii="仿宋_GB2312" w:eastAsia="仿宋_GB2312"/>
          <w:sz w:val="32"/>
          <w:szCs w:val="32"/>
        </w:rPr>
        <w:t>。目前</w:t>
      </w:r>
      <w:r>
        <w:rPr>
          <w:rFonts w:ascii="仿宋_GB2312" w:eastAsia="仿宋_GB2312"/>
          <w:sz w:val="32"/>
          <w:szCs w:val="32"/>
        </w:rPr>
        <w:t>我局</w:t>
      </w:r>
      <w:r>
        <w:rPr>
          <w:rFonts w:hint="eastAsia" w:ascii="仿宋_GB2312" w:eastAsia="仿宋_GB2312"/>
          <w:sz w:val="32"/>
          <w:szCs w:val="32"/>
        </w:rPr>
        <w:t>对</w:t>
      </w:r>
      <w:r>
        <w:rPr>
          <w:rFonts w:ascii="仿宋_GB2312" w:eastAsia="仿宋_GB2312"/>
          <w:sz w:val="32"/>
          <w:szCs w:val="32"/>
        </w:rPr>
        <w:t>人力社保政策的解读方式主要以文字、</w:t>
      </w:r>
      <w:r>
        <w:rPr>
          <w:rFonts w:hint="eastAsia" w:ascii="仿宋_GB2312" w:eastAsia="仿宋_GB2312"/>
          <w:sz w:val="32"/>
          <w:szCs w:val="32"/>
        </w:rPr>
        <w:t>图表</w:t>
      </w:r>
      <w:r>
        <w:rPr>
          <w:rFonts w:ascii="仿宋_GB2312" w:eastAsia="仿宋_GB2312"/>
          <w:sz w:val="32"/>
          <w:szCs w:val="32"/>
        </w:rPr>
        <w:t>为主，</w:t>
      </w:r>
      <w:r>
        <w:rPr>
          <w:rFonts w:hint="eastAsia" w:ascii="仿宋_GB2312" w:eastAsia="仿宋_GB2312"/>
          <w:sz w:val="32"/>
          <w:szCs w:val="32"/>
        </w:rPr>
        <w:t>在</w:t>
      </w:r>
      <w:r>
        <w:rPr>
          <w:rFonts w:ascii="仿宋_GB2312" w:eastAsia="仿宋_GB2312"/>
          <w:sz w:val="32"/>
          <w:szCs w:val="32"/>
        </w:rPr>
        <w:t>使用人民群众喜闻乐见的</w:t>
      </w:r>
      <w:r>
        <w:rPr>
          <w:rFonts w:hint="eastAsia" w:ascii="仿宋_GB2312" w:eastAsia="仿宋_GB2312"/>
          <w:sz w:val="32"/>
          <w:szCs w:val="32"/>
        </w:rPr>
        <w:t>新媒体</w:t>
      </w:r>
      <w:r>
        <w:rPr>
          <w:rFonts w:ascii="仿宋_GB2312" w:eastAsia="仿宋_GB2312"/>
          <w:sz w:val="32"/>
          <w:szCs w:val="32"/>
        </w:rPr>
        <w:t>等</w:t>
      </w:r>
      <w:r>
        <w:rPr>
          <w:rFonts w:hint="eastAsia" w:ascii="仿宋_GB2312" w:eastAsia="仿宋_GB2312"/>
          <w:sz w:val="32"/>
          <w:szCs w:val="32"/>
        </w:rPr>
        <w:t>解读</w:t>
      </w:r>
      <w:r>
        <w:rPr>
          <w:rFonts w:ascii="仿宋_GB2312" w:eastAsia="仿宋_GB2312"/>
          <w:sz w:val="32"/>
          <w:szCs w:val="32"/>
        </w:rPr>
        <w:t>形式</w:t>
      </w:r>
      <w:r>
        <w:rPr>
          <w:rFonts w:hint="eastAsia" w:ascii="仿宋_GB2312" w:eastAsia="仿宋_GB2312"/>
          <w:sz w:val="32"/>
          <w:szCs w:val="32"/>
        </w:rPr>
        <w:t>上做的</w:t>
      </w:r>
      <w:r>
        <w:rPr>
          <w:rFonts w:ascii="仿宋_GB2312" w:eastAsia="仿宋_GB2312"/>
          <w:sz w:val="32"/>
          <w:szCs w:val="32"/>
        </w:rPr>
        <w:t>还不够，</w:t>
      </w:r>
      <w:r>
        <w:rPr>
          <w:rFonts w:hint="eastAsia" w:ascii="仿宋_GB2312" w:hAnsi="宋体" w:eastAsia="仿宋_GB2312" w:cs="仿宋_GB2312"/>
          <w:sz w:val="32"/>
          <w:szCs w:val="32"/>
        </w:rPr>
        <w:t>需进一步增强政策解读的吸引力、亲和力。</w:t>
      </w:r>
      <w:r>
        <w:rPr>
          <w:rFonts w:hint="eastAsia" w:ascii="仿宋_GB2312" w:eastAsia="仿宋_GB2312"/>
          <w:b/>
          <w:sz w:val="32"/>
          <w:szCs w:val="32"/>
        </w:rPr>
        <w:t>二是</w:t>
      </w:r>
      <w:r>
        <w:rPr>
          <w:rFonts w:hint="eastAsia" w:ascii="仿宋_GB2312" w:eastAsia="仿宋_GB2312"/>
          <w:sz w:val="32"/>
          <w:szCs w:val="32"/>
        </w:rPr>
        <w:t>处理答复</w:t>
      </w:r>
      <w:r>
        <w:rPr>
          <w:rFonts w:hint="eastAsia" w:ascii="仿宋_GB2312" w:hAnsi="宋体" w:eastAsia="仿宋_GB2312" w:cs="仿宋_GB2312"/>
          <w:sz w:val="32"/>
          <w:szCs w:val="32"/>
        </w:rPr>
        <w:t>“我为</w:t>
      </w:r>
      <w:r>
        <w:rPr>
          <w:rFonts w:ascii="仿宋_GB2312" w:hAnsi="宋体" w:eastAsia="仿宋_GB2312" w:cs="仿宋_GB2312"/>
          <w:sz w:val="32"/>
          <w:szCs w:val="32"/>
        </w:rPr>
        <w:t>政府网站找错</w:t>
      </w:r>
      <w:r>
        <w:rPr>
          <w:rFonts w:hint="eastAsia" w:ascii="仿宋_GB2312" w:hAnsi="宋体" w:eastAsia="仿宋_GB2312" w:cs="仿宋_GB2312"/>
          <w:sz w:val="32"/>
          <w:szCs w:val="32"/>
        </w:rPr>
        <w:t>”工作</w:t>
      </w:r>
      <w:r>
        <w:rPr>
          <w:rFonts w:ascii="仿宋_GB2312" w:hAnsi="宋体" w:eastAsia="仿宋_GB2312" w:cs="仿宋_GB2312"/>
          <w:sz w:val="32"/>
          <w:szCs w:val="32"/>
        </w:rPr>
        <w:t>还</w:t>
      </w:r>
      <w:r>
        <w:rPr>
          <w:rFonts w:hint="eastAsia" w:ascii="仿宋_GB2312" w:hAnsi="宋体" w:eastAsia="仿宋_GB2312" w:cs="仿宋_GB2312"/>
          <w:sz w:val="32"/>
          <w:szCs w:val="32"/>
        </w:rPr>
        <w:t>有待加强。我局政府</w:t>
      </w:r>
      <w:r>
        <w:rPr>
          <w:rFonts w:ascii="仿宋_GB2312" w:hAnsi="宋体" w:eastAsia="仿宋_GB2312" w:cs="仿宋_GB2312"/>
          <w:sz w:val="32"/>
          <w:szCs w:val="32"/>
        </w:rPr>
        <w:t>网站作为政务公开的</w:t>
      </w:r>
      <w:r>
        <w:rPr>
          <w:rFonts w:hint="eastAsia" w:ascii="仿宋_GB2312" w:hAnsi="宋体" w:eastAsia="仿宋_GB2312" w:cs="仿宋_GB2312"/>
          <w:sz w:val="32"/>
          <w:szCs w:val="32"/>
        </w:rPr>
        <w:t>主渠道</w:t>
      </w:r>
      <w:r>
        <w:rPr>
          <w:rFonts w:ascii="仿宋_GB2312" w:hAnsi="宋体" w:eastAsia="仿宋_GB2312" w:cs="仿宋_GB2312"/>
          <w:sz w:val="32"/>
          <w:szCs w:val="32"/>
        </w:rPr>
        <w:t>、主平台，</w:t>
      </w:r>
      <w:r>
        <w:rPr>
          <w:rFonts w:hint="eastAsia" w:ascii="仿宋_GB2312" w:hAnsi="宋体" w:eastAsia="仿宋_GB2312" w:cs="仿宋_GB2312"/>
          <w:sz w:val="32"/>
          <w:szCs w:val="32"/>
        </w:rPr>
        <w:t>也是我局</w:t>
      </w:r>
      <w:r>
        <w:rPr>
          <w:rFonts w:ascii="仿宋_GB2312" w:hAnsi="宋体" w:eastAsia="仿宋_GB2312" w:cs="仿宋_GB2312"/>
          <w:sz w:val="32"/>
          <w:szCs w:val="32"/>
        </w:rPr>
        <w:t>与社会各界连接的重要载体。</w:t>
      </w:r>
      <w:r>
        <w:rPr>
          <w:rFonts w:hint="eastAsia" w:ascii="仿宋_GB2312" w:hAnsi="宋体" w:eastAsia="仿宋_GB2312" w:cs="仿宋_GB2312"/>
          <w:sz w:val="32"/>
          <w:szCs w:val="32"/>
        </w:rPr>
        <w:t>目前，</w:t>
      </w:r>
      <w:r>
        <w:rPr>
          <w:rFonts w:ascii="仿宋_GB2312" w:hAnsi="宋体" w:eastAsia="仿宋_GB2312" w:cs="仿宋_GB2312"/>
          <w:sz w:val="32"/>
          <w:szCs w:val="32"/>
        </w:rPr>
        <w:t>处理</w:t>
      </w:r>
      <w:r>
        <w:rPr>
          <w:rFonts w:hint="eastAsia" w:ascii="仿宋_GB2312" w:hAnsi="宋体" w:eastAsia="仿宋_GB2312" w:cs="仿宋_GB2312"/>
          <w:sz w:val="32"/>
          <w:szCs w:val="32"/>
        </w:rPr>
        <w:t>留言答复工作</w:t>
      </w:r>
      <w:r>
        <w:rPr>
          <w:rFonts w:ascii="仿宋_GB2312" w:hAnsi="宋体" w:eastAsia="仿宋_GB2312" w:cs="仿宋_GB2312"/>
          <w:sz w:val="32"/>
          <w:szCs w:val="32"/>
        </w:rPr>
        <w:t>中还</w:t>
      </w:r>
      <w:r>
        <w:rPr>
          <w:rFonts w:hint="eastAsia" w:ascii="仿宋_GB2312" w:hAnsi="宋体" w:eastAsia="仿宋_GB2312" w:cs="仿宋_GB2312"/>
          <w:sz w:val="32"/>
          <w:szCs w:val="32"/>
        </w:rPr>
        <w:t>存在内部</w:t>
      </w:r>
      <w:r>
        <w:rPr>
          <w:rFonts w:ascii="仿宋_GB2312" w:hAnsi="宋体" w:eastAsia="仿宋_GB2312" w:cs="仿宋_GB2312"/>
          <w:sz w:val="32"/>
          <w:szCs w:val="32"/>
        </w:rPr>
        <w:t>转办流程繁琐、回复不及时</w:t>
      </w:r>
      <w:r>
        <w:rPr>
          <w:rFonts w:hint="eastAsia" w:ascii="仿宋_GB2312" w:hAnsi="宋体" w:eastAsia="仿宋_GB2312" w:cs="仿宋_GB2312"/>
          <w:sz w:val="32"/>
          <w:szCs w:val="32"/>
        </w:rPr>
        <w:t>的</w:t>
      </w:r>
      <w:r>
        <w:rPr>
          <w:rFonts w:ascii="仿宋_GB2312" w:hAnsi="宋体" w:eastAsia="仿宋_GB2312" w:cs="仿宋_GB2312"/>
          <w:sz w:val="32"/>
          <w:szCs w:val="32"/>
        </w:rPr>
        <w:t>情况出现</w:t>
      </w:r>
      <w:r>
        <w:rPr>
          <w:rFonts w:hint="eastAsia" w:ascii="仿宋_GB2312" w:hAnsi="宋体" w:eastAsia="仿宋_GB2312" w:cs="仿宋_GB2312"/>
          <w:sz w:val="32"/>
          <w:szCs w:val="32"/>
        </w:rPr>
        <w:t>，</w:t>
      </w:r>
      <w:r>
        <w:rPr>
          <w:rFonts w:ascii="仿宋_GB2312" w:hAnsi="宋体" w:eastAsia="仿宋_GB2312" w:cs="仿宋_GB2312"/>
          <w:sz w:val="32"/>
          <w:szCs w:val="32"/>
        </w:rPr>
        <w:t>需要</w:t>
      </w:r>
      <w:r>
        <w:rPr>
          <w:rFonts w:hint="eastAsia" w:ascii="仿宋_GB2312" w:hAnsi="宋体" w:eastAsia="仿宋_GB2312" w:cs="仿宋_GB2312"/>
          <w:sz w:val="32"/>
          <w:szCs w:val="32"/>
        </w:rPr>
        <w:t>我们</w:t>
      </w:r>
      <w:r>
        <w:rPr>
          <w:rFonts w:ascii="仿宋_GB2312" w:hAnsi="宋体" w:eastAsia="仿宋_GB2312" w:cs="仿宋_GB2312"/>
          <w:sz w:val="32"/>
          <w:szCs w:val="32"/>
        </w:rPr>
        <w:t>高度重视，在下一步工作中不断改进。</w:t>
      </w:r>
      <w:r>
        <w:rPr>
          <w:rFonts w:hint="eastAsia" w:ascii="仿宋_GB2312" w:hAnsi="宋体" w:eastAsia="仿宋_GB2312" w:cs="仿宋_GB2312"/>
          <w:b/>
          <w:sz w:val="32"/>
          <w:szCs w:val="32"/>
        </w:rPr>
        <w:t>三是</w:t>
      </w:r>
      <w:r>
        <w:rPr>
          <w:rFonts w:hint="eastAsia" w:ascii="仿宋_GB2312" w:hAnsi="宋体" w:eastAsia="仿宋_GB2312" w:cs="仿宋_GB2312"/>
          <w:sz w:val="32"/>
          <w:szCs w:val="32"/>
        </w:rPr>
        <w:t>政务新</w:t>
      </w:r>
      <w:r>
        <w:rPr>
          <w:rFonts w:ascii="仿宋_GB2312" w:hAnsi="宋体" w:eastAsia="仿宋_GB2312" w:cs="仿宋_GB2312"/>
          <w:sz w:val="32"/>
          <w:szCs w:val="32"/>
        </w:rPr>
        <w:t>媒体</w:t>
      </w:r>
      <w:r>
        <w:rPr>
          <w:rFonts w:hint="eastAsia" w:ascii="仿宋_GB2312" w:hAnsi="宋体" w:eastAsia="仿宋_GB2312" w:cs="仿宋_GB2312"/>
          <w:sz w:val="32"/>
          <w:szCs w:val="32"/>
        </w:rPr>
        <w:t>运用有</w:t>
      </w:r>
      <w:r>
        <w:rPr>
          <w:rFonts w:ascii="仿宋_GB2312" w:hAnsi="宋体" w:eastAsia="仿宋_GB2312" w:cs="仿宋_GB2312"/>
          <w:sz w:val="32"/>
          <w:szCs w:val="32"/>
        </w:rPr>
        <w:t>待</w:t>
      </w:r>
      <w:r>
        <w:rPr>
          <w:rFonts w:hint="eastAsia" w:ascii="仿宋_GB2312" w:hAnsi="宋体" w:eastAsia="仿宋_GB2312" w:cs="仿宋_GB2312"/>
          <w:sz w:val="32"/>
          <w:szCs w:val="32"/>
        </w:rPr>
        <w:t>提高</w:t>
      </w:r>
      <w:r>
        <w:rPr>
          <w:rFonts w:hint="eastAsia" w:ascii="仿宋_GB2312" w:eastAsia="仿宋_GB2312"/>
          <w:sz w:val="32"/>
          <w:szCs w:val="32"/>
        </w:rPr>
        <w:t>。</w:t>
      </w:r>
      <w:r>
        <w:rPr>
          <w:rFonts w:ascii="仿宋_GB2312" w:eastAsia="仿宋_GB2312"/>
          <w:sz w:val="32"/>
          <w:szCs w:val="32"/>
        </w:rPr>
        <w:t>目前我局</w:t>
      </w:r>
      <w:r>
        <w:rPr>
          <w:rFonts w:hint="eastAsia" w:ascii="仿宋_GB2312" w:eastAsia="仿宋_GB2312"/>
          <w:sz w:val="32"/>
          <w:szCs w:val="32"/>
        </w:rPr>
        <w:t>新媒体已建立起涵盖网站</w:t>
      </w:r>
      <w:r>
        <w:rPr>
          <w:rFonts w:ascii="仿宋_GB2312" w:eastAsia="仿宋_GB2312"/>
          <w:sz w:val="32"/>
          <w:szCs w:val="32"/>
        </w:rPr>
        <w:t>、</w:t>
      </w:r>
      <w:r>
        <w:rPr>
          <w:rFonts w:hint="eastAsia" w:ascii="仿宋_GB2312" w:eastAsia="仿宋_GB2312"/>
          <w:sz w:val="32"/>
          <w:szCs w:val="32"/>
        </w:rPr>
        <w:t>微博、微信及其他新闻平台为一体的全媒体政策宣传解读平台，在</w:t>
      </w:r>
      <w:r>
        <w:rPr>
          <w:rFonts w:ascii="仿宋_GB2312" w:eastAsia="仿宋_GB2312"/>
          <w:sz w:val="32"/>
          <w:szCs w:val="32"/>
        </w:rPr>
        <w:t>新的一年里</w:t>
      </w:r>
      <w:r>
        <w:rPr>
          <w:rFonts w:hint="eastAsia" w:ascii="仿宋_GB2312" w:eastAsia="仿宋_GB2312"/>
          <w:sz w:val="32"/>
          <w:szCs w:val="32"/>
        </w:rPr>
        <w:t>需要</w:t>
      </w:r>
      <w:r>
        <w:rPr>
          <w:rFonts w:ascii="仿宋_GB2312" w:eastAsia="仿宋_GB2312"/>
          <w:sz w:val="32"/>
          <w:szCs w:val="32"/>
        </w:rPr>
        <w:t>进一步发力，</w:t>
      </w:r>
      <w:r>
        <w:rPr>
          <w:rFonts w:hint="eastAsia" w:ascii="仿宋_GB2312" w:eastAsia="仿宋_GB2312"/>
          <w:sz w:val="32"/>
          <w:szCs w:val="32"/>
        </w:rPr>
        <w:t>大力</w:t>
      </w:r>
      <w:r>
        <w:rPr>
          <w:rFonts w:ascii="仿宋_GB2312" w:eastAsia="仿宋_GB2312"/>
          <w:sz w:val="32"/>
          <w:szCs w:val="32"/>
        </w:rPr>
        <w:t>加强对各类政务新媒体的运用开发，实现全媒体平台的互通互联，有效发挥</w:t>
      </w:r>
      <w:r>
        <w:rPr>
          <w:rFonts w:hint="eastAsia" w:ascii="仿宋_GB2312" w:eastAsia="仿宋_GB2312"/>
          <w:sz w:val="32"/>
          <w:szCs w:val="32"/>
        </w:rPr>
        <w:t>全媒体</w:t>
      </w:r>
      <w:r>
        <w:rPr>
          <w:rFonts w:ascii="仿宋_GB2312" w:eastAsia="仿宋_GB2312"/>
          <w:sz w:val="32"/>
          <w:szCs w:val="32"/>
        </w:rPr>
        <w:t>宣传优势，</w:t>
      </w:r>
      <w:r>
        <w:rPr>
          <w:rFonts w:hint="eastAsia" w:ascii="仿宋_GB2312" w:eastAsia="仿宋_GB2312"/>
          <w:sz w:val="32"/>
          <w:szCs w:val="32"/>
        </w:rPr>
        <w:t>进而有力提高人力社保</w:t>
      </w:r>
      <w:r>
        <w:rPr>
          <w:rFonts w:ascii="仿宋_GB2312" w:eastAsia="仿宋_GB2312"/>
          <w:sz w:val="32"/>
          <w:szCs w:val="32"/>
        </w:rPr>
        <w:t>政务公开</w:t>
      </w:r>
      <w:r>
        <w:rPr>
          <w:rFonts w:hint="eastAsia" w:ascii="仿宋_GB2312" w:eastAsia="仿宋_GB2312"/>
          <w:sz w:val="32"/>
          <w:szCs w:val="32"/>
        </w:rPr>
        <w:t>工作水平</w:t>
      </w:r>
      <w:r>
        <w:rPr>
          <w:rFonts w:ascii="仿宋_GB2312" w:eastAsia="仿宋_GB2312"/>
          <w:sz w:val="32"/>
          <w:szCs w:val="32"/>
        </w:rPr>
        <w:t>。</w:t>
      </w:r>
    </w:p>
    <w:p w14:paraId="7CB4E667">
      <w:pPr>
        <w:spacing w:line="560" w:lineRule="exact"/>
        <w:ind w:firstLine="640" w:firstLineChars="200"/>
        <w:rPr>
          <w:rFonts w:ascii="楷体_GB2312" w:hAnsi="仿宋_GB2312" w:eastAsia="楷体_GB2312"/>
          <w:color w:val="000000"/>
          <w:sz w:val="32"/>
          <w:szCs w:val="32"/>
        </w:rPr>
      </w:pPr>
      <w:r>
        <w:rPr>
          <w:rFonts w:hint="eastAsia" w:ascii="楷体_GB2312" w:hAnsi="仿宋_GB2312" w:eastAsia="楷体_GB2312"/>
          <w:color w:val="000000"/>
          <w:sz w:val="32"/>
          <w:szCs w:val="32"/>
        </w:rPr>
        <w:t>（二）</w:t>
      </w:r>
      <w:r>
        <w:rPr>
          <w:rFonts w:ascii="楷体_GB2312" w:hAnsi="仿宋_GB2312" w:eastAsia="楷体_GB2312"/>
          <w:color w:val="000000"/>
          <w:sz w:val="32"/>
          <w:szCs w:val="32"/>
        </w:rPr>
        <w:t>2019</w:t>
      </w:r>
      <w:r>
        <w:rPr>
          <w:rFonts w:hint="eastAsia" w:ascii="楷体_GB2312" w:hAnsi="仿宋_GB2312" w:eastAsia="楷体_GB2312"/>
          <w:color w:val="000000"/>
          <w:sz w:val="32"/>
          <w:szCs w:val="32"/>
        </w:rPr>
        <w:t>年政务</w:t>
      </w:r>
      <w:r>
        <w:rPr>
          <w:rFonts w:ascii="楷体_GB2312" w:hAnsi="仿宋_GB2312" w:eastAsia="楷体_GB2312"/>
          <w:color w:val="000000"/>
          <w:sz w:val="32"/>
          <w:szCs w:val="32"/>
        </w:rPr>
        <w:t>公开</w:t>
      </w:r>
      <w:r>
        <w:rPr>
          <w:rFonts w:hint="eastAsia" w:ascii="楷体_GB2312" w:hAnsi="仿宋_GB2312" w:eastAsia="楷体_GB2312"/>
          <w:color w:val="000000"/>
          <w:sz w:val="32"/>
          <w:szCs w:val="32"/>
        </w:rPr>
        <w:t>工作重点</w:t>
      </w:r>
    </w:p>
    <w:p w14:paraId="5E94CD61">
      <w:pPr>
        <w:widowControl/>
        <w:spacing w:line="560" w:lineRule="exact"/>
        <w:ind w:firstLine="630"/>
        <w:rPr>
          <w:rFonts w:ascii="仿宋_GB2312" w:eastAsia="仿宋_GB2312"/>
          <w:sz w:val="32"/>
          <w:szCs w:val="32"/>
        </w:rPr>
      </w:pPr>
      <w:r>
        <w:rPr>
          <w:rFonts w:hint="eastAsia" w:ascii="仿宋_GB2312" w:eastAsia="仿宋_GB2312"/>
          <w:b/>
          <w:sz w:val="32"/>
          <w:szCs w:val="32"/>
        </w:rPr>
        <w:t>一是继续有力推进政府信息“五公开</w:t>
      </w:r>
      <w:r>
        <w:rPr>
          <w:rFonts w:ascii="仿宋_GB2312" w:eastAsia="仿宋_GB2312"/>
          <w:b/>
          <w:sz w:val="32"/>
          <w:szCs w:val="32"/>
        </w:rPr>
        <w:t>”</w:t>
      </w:r>
      <w:r>
        <w:rPr>
          <w:rFonts w:hint="eastAsia" w:ascii="仿宋_GB2312" w:eastAsia="仿宋_GB2312"/>
          <w:b/>
          <w:sz w:val="32"/>
          <w:szCs w:val="32"/>
        </w:rPr>
        <w:t>工作。</w:t>
      </w:r>
      <w:r>
        <w:rPr>
          <w:rFonts w:hint="eastAsia" w:ascii="仿宋_GB2312" w:eastAsia="仿宋_GB2312"/>
          <w:sz w:val="32"/>
          <w:szCs w:val="32"/>
        </w:rPr>
        <w:t>根据</w:t>
      </w:r>
      <w:r>
        <w:rPr>
          <w:rFonts w:ascii="仿宋_GB2312" w:eastAsia="仿宋_GB2312"/>
          <w:sz w:val="32"/>
          <w:szCs w:val="32"/>
        </w:rPr>
        <w:t>我局实际情况</w:t>
      </w:r>
      <w:r>
        <w:rPr>
          <w:rFonts w:hint="eastAsia" w:ascii="仿宋_GB2312" w:eastAsia="仿宋_GB2312"/>
          <w:sz w:val="32"/>
          <w:szCs w:val="32"/>
        </w:rPr>
        <w:t>，</w:t>
      </w:r>
      <w:r>
        <w:rPr>
          <w:rFonts w:ascii="仿宋_GB2312" w:eastAsia="仿宋_GB2312"/>
          <w:sz w:val="32"/>
          <w:szCs w:val="32"/>
        </w:rPr>
        <w:t>按照“</w:t>
      </w:r>
      <w:r>
        <w:rPr>
          <w:rFonts w:hint="eastAsia" w:ascii="仿宋_GB2312" w:eastAsia="仿宋_GB2312"/>
          <w:sz w:val="32"/>
          <w:szCs w:val="32"/>
        </w:rPr>
        <w:t>权责</w:t>
      </w:r>
      <w:r>
        <w:rPr>
          <w:rFonts w:ascii="仿宋_GB2312" w:eastAsia="仿宋_GB2312"/>
          <w:sz w:val="32"/>
          <w:szCs w:val="32"/>
        </w:rPr>
        <w:t>一致，有权必有责”</w:t>
      </w:r>
      <w:r>
        <w:rPr>
          <w:rFonts w:hint="eastAsia" w:ascii="仿宋_GB2312" w:eastAsia="仿宋_GB2312"/>
          <w:sz w:val="32"/>
          <w:szCs w:val="32"/>
        </w:rPr>
        <w:t>的</w:t>
      </w:r>
      <w:r>
        <w:rPr>
          <w:rFonts w:ascii="仿宋_GB2312" w:eastAsia="仿宋_GB2312"/>
          <w:sz w:val="32"/>
          <w:szCs w:val="32"/>
        </w:rPr>
        <w:t>工作要求，</w:t>
      </w:r>
      <w:r>
        <w:rPr>
          <w:rFonts w:hint="eastAsia" w:ascii="仿宋_GB2312" w:eastAsia="仿宋_GB2312"/>
          <w:sz w:val="32"/>
          <w:szCs w:val="32"/>
        </w:rPr>
        <w:t>全面推进</w:t>
      </w:r>
      <w:r>
        <w:rPr>
          <w:rFonts w:ascii="仿宋_GB2312" w:eastAsia="仿宋_GB2312"/>
          <w:sz w:val="32"/>
          <w:szCs w:val="32"/>
        </w:rPr>
        <w:t>落实做好我局“</w:t>
      </w:r>
      <w:r>
        <w:rPr>
          <w:rFonts w:hint="eastAsia" w:ascii="仿宋_GB2312" w:eastAsia="仿宋_GB2312"/>
          <w:sz w:val="32"/>
          <w:szCs w:val="32"/>
        </w:rPr>
        <w:t>决策</w:t>
      </w:r>
      <w:r>
        <w:rPr>
          <w:rFonts w:ascii="仿宋_GB2312" w:eastAsia="仿宋_GB2312"/>
          <w:sz w:val="32"/>
          <w:szCs w:val="32"/>
        </w:rPr>
        <w:t>、执行、管理、服务</w:t>
      </w:r>
      <w:r>
        <w:rPr>
          <w:rFonts w:hint="eastAsia" w:ascii="仿宋_GB2312" w:eastAsia="仿宋_GB2312"/>
          <w:sz w:val="32"/>
          <w:szCs w:val="32"/>
        </w:rPr>
        <w:t>和</w:t>
      </w:r>
      <w:r>
        <w:rPr>
          <w:rFonts w:ascii="仿宋_GB2312" w:eastAsia="仿宋_GB2312"/>
          <w:sz w:val="32"/>
          <w:szCs w:val="32"/>
        </w:rPr>
        <w:t>结果”公开工作</w:t>
      </w:r>
      <w:r>
        <w:rPr>
          <w:rFonts w:hint="eastAsia" w:ascii="仿宋_GB2312" w:eastAsia="仿宋_GB2312"/>
          <w:sz w:val="32"/>
          <w:szCs w:val="32"/>
        </w:rPr>
        <w:t>。严格</w:t>
      </w:r>
      <w:r>
        <w:rPr>
          <w:rFonts w:ascii="仿宋_GB2312" w:eastAsia="仿宋_GB2312"/>
          <w:sz w:val="32"/>
          <w:szCs w:val="32"/>
        </w:rPr>
        <w:t>公开属性源头管理</w:t>
      </w:r>
      <w:r>
        <w:rPr>
          <w:rFonts w:hint="eastAsia" w:ascii="仿宋_GB2312" w:eastAsia="仿宋_GB2312"/>
          <w:sz w:val="32"/>
          <w:szCs w:val="32"/>
        </w:rPr>
        <w:t>；规范</w:t>
      </w:r>
      <w:r>
        <w:rPr>
          <w:rFonts w:ascii="仿宋_GB2312" w:eastAsia="仿宋_GB2312"/>
          <w:sz w:val="32"/>
          <w:szCs w:val="32"/>
        </w:rPr>
        <w:t>政策性文件起草和公开；</w:t>
      </w:r>
      <w:r>
        <w:rPr>
          <w:rFonts w:hint="eastAsia" w:ascii="仿宋_GB2312" w:eastAsia="仿宋_GB2312"/>
          <w:sz w:val="32"/>
          <w:szCs w:val="32"/>
        </w:rPr>
        <w:t>深化办公</w:t>
      </w:r>
      <w:r>
        <w:rPr>
          <w:rFonts w:ascii="仿宋_GB2312" w:eastAsia="仿宋_GB2312"/>
          <w:sz w:val="32"/>
          <w:szCs w:val="32"/>
        </w:rPr>
        <w:t>会议</w:t>
      </w:r>
      <w:r>
        <w:rPr>
          <w:rFonts w:hint="eastAsia" w:ascii="仿宋_GB2312" w:eastAsia="仿宋_GB2312"/>
          <w:sz w:val="32"/>
          <w:szCs w:val="32"/>
        </w:rPr>
        <w:t>开放相关</w:t>
      </w:r>
      <w:r>
        <w:rPr>
          <w:rFonts w:ascii="仿宋_GB2312" w:eastAsia="仿宋_GB2312"/>
          <w:sz w:val="32"/>
          <w:szCs w:val="32"/>
        </w:rPr>
        <w:t>工作机制，对于</w:t>
      </w:r>
      <w:r>
        <w:rPr>
          <w:rFonts w:hint="eastAsia" w:ascii="仿宋_GB2312" w:eastAsia="仿宋_GB2312"/>
          <w:sz w:val="32"/>
          <w:szCs w:val="32"/>
        </w:rPr>
        <w:t>涉及</w:t>
      </w:r>
      <w:r>
        <w:rPr>
          <w:rFonts w:ascii="仿宋_GB2312" w:eastAsia="仿宋_GB2312"/>
          <w:sz w:val="32"/>
          <w:szCs w:val="32"/>
        </w:rPr>
        <w:t>重大民生问题、社会关注度高的议题</w:t>
      </w:r>
      <w:r>
        <w:rPr>
          <w:rFonts w:hint="eastAsia" w:ascii="仿宋_GB2312" w:eastAsia="仿宋_GB2312"/>
          <w:sz w:val="32"/>
          <w:szCs w:val="32"/>
        </w:rPr>
        <w:t>，</w:t>
      </w:r>
      <w:r>
        <w:rPr>
          <w:rFonts w:ascii="仿宋_GB2312" w:eastAsia="仿宋_GB2312"/>
          <w:sz w:val="32"/>
          <w:szCs w:val="32"/>
        </w:rPr>
        <w:t>邀请相关</w:t>
      </w:r>
      <w:r>
        <w:rPr>
          <w:rFonts w:hint="eastAsia" w:ascii="仿宋_GB2312" w:eastAsia="仿宋_GB2312"/>
          <w:sz w:val="32"/>
          <w:szCs w:val="32"/>
        </w:rPr>
        <w:t>代表</w:t>
      </w:r>
      <w:r>
        <w:rPr>
          <w:rFonts w:ascii="仿宋_GB2312" w:eastAsia="仿宋_GB2312"/>
          <w:sz w:val="32"/>
          <w:szCs w:val="32"/>
        </w:rPr>
        <w:t>列席会议；</w:t>
      </w:r>
      <w:r>
        <w:rPr>
          <w:rFonts w:hint="eastAsia" w:ascii="仿宋_GB2312" w:eastAsia="仿宋_GB2312"/>
          <w:sz w:val="32"/>
          <w:szCs w:val="32"/>
        </w:rPr>
        <w:t>多渠道</w:t>
      </w:r>
      <w:r>
        <w:rPr>
          <w:rFonts w:ascii="仿宋_GB2312" w:eastAsia="仿宋_GB2312"/>
          <w:sz w:val="32"/>
          <w:szCs w:val="32"/>
        </w:rPr>
        <w:t>向社会公众开展</w:t>
      </w:r>
      <w:r>
        <w:rPr>
          <w:rFonts w:hint="eastAsia" w:ascii="仿宋_GB2312" w:eastAsia="仿宋_GB2312"/>
          <w:sz w:val="32"/>
          <w:szCs w:val="32"/>
        </w:rPr>
        <w:t>重大决策</w:t>
      </w:r>
      <w:r>
        <w:rPr>
          <w:rFonts w:ascii="仿宋_GB2312" w:eastAsia="仿宋_GB2312"/>
          <w:sz w:val="32"/>
          <w:szCs w:val="32"/>
        </w:rPr>
        <w:t>意见征集；</w:t>
      </w:r>
      <w:r>
        <w:rPr>
          <w:rFonts w:hint="eastAsia" w:ascii="仿宋_GB2312" w:eastAsia="仿宋_GB2312"/>
          <w:sz w:val="32"/>
          <w:szCs w:val="32"/>
        </w:rPr>
        <w:t>积极回应社会</w:t>
      </w:r>
      <w:r>
        <w:rPr>
          <w:rFonts w:ascii="仿宋_GB2312" w:eastAsia="仿宋_GB2312"/>
          <w:sz w:val="32"/>
          <w:szCs w:val="32"/>
        </w:rPr>
        <w:t>关切，及时</w:t>
      </w:r>
      <w:r>
        <w:rPr>
          <w:rFonts w:hint="eastAsia" w:ascii="仿宋_GB2312" w:eastAsia="仿宋_GB2312"/>
          <w:sz w:val="32"/>
          <w:szCs w:val="32"/>
        </w:rPr>
        <w:t>引领正确</w:t>
      </w:r>
      <w:r>
        <w:rPr>
          <w:rFonts w:ascii="仿宋_GB2312" w:eastAsia="仿宋_GB2312"/>
          <w:sz w:val="32"/>
          <w:szCs w:val="32"/>
        </w:rPr>
        <w:t>舆论导向</w:t>
      </w:r>
      <w:r>
        <w:rPr>
          <w:rFonts w:hint="eastAsia" w:ascii="仿宋_GB2312" w:eastAsia="仿宋_GB2312"/>
          <w:sz w:val="32"/>
          <w:szCs w:val="32"/>
        </w:rPr>
        <w:t>，</w:t>
      </w:r>
      <w:r>
        <w:rPr>
          <w:rFonts w:ascii="仿宋_GB2312" w:eastAsia="仿宋_GB2312"/>
          <w:sz w:val="32"/>
          <w:szCs w:val="32"/>
        </w:rPr>
        <w:t>按照国务院和市政府的有关要求，对政务公开重点领域内容加大公开力度，以“</w:t>
      </w:r>
      <w:r>
        <w:rPr>
          <w:rFonts w:hint="eastAsia" w:ascii="仿宋_GB2312" w:eastAsia="仿宋_GB2312"/>
          <w:sz w:val="32"/>
          <w:szCs w:val="32"/>
        </w:rPr>
        <w:t>公开</w:t>
      </w:r>
      <w:r>
        <w:rPr>
          <w:rFonts w:ascii="仿宋_GB2312" w:eastAsia="仿宋_GB2312"/>
          <w:sz w:val="32"/>
          <w:szCs w:val="32"/>
        </w:rPr>
        <w:t>为常态，不公开为例外”</w:t>
      </w:r>
      <w:r>
        <w:rPr>
          <w:rFonts w:hint="eastAsia" w:ascii="仿宋_GB2312" w:eastAsia="仿宋_GB2312"/>
          <w:sz w:val="32"/>
          <w:szCs w:val="32"/>
        </w:rPr>
        <w:t>的</w:t>
      </w:r>
      <w:r>
        <w:rPr>
          <w:rFonts w:ascii="仿宋_GB2312" w:eastAsia="仿宋_GB2312"/>
          <w:sz w:val="32"/>
          <w:szCs w:val="32"/>
        </w:rPr>
        <w:t>工作原则，</w:t>
      </w:r>
      <w:r>
        <w:rPr>
          <w:rFonts w:hint="eastAsia" w:ascii="仿宋_GB2312" w:eastAsia="仿宋_GB2312"/>
          <w:sz w:val="32"/>
          <w:szCs w:val="32"/>
        </w:rPr>
        <w:t>强</w:t>
      </w:r>
      <w:r>
        <w:rPr>
          <w:rFonts w:ascii="仿宋_GB2312" w:eastAsia="仿宋_GB2312"/>
          <w:sz w:val="32"/>
          <w:szCs w:val="32"/>
        </w:rPr>
        <w:t>化落实政务</w:t>
      </w:r>
      <w:r>
        <w:rPr>
          <w:rFonts w:hint="eastAsia" w:ascii="仿宋_GB2312" w:eastAsia="仿宋_GB2312"/>
          <w:sz w:val="32"/>
          <w:szCs w:val="32"/>
        </w:rPr>
        <w:t>“五</w:t>
      </w:r>
      <w:r>
        <w:rPr>
          <w:rFonts w:ascii="仿宋_GB2312" w:eastAsia="仿宋_GB2312"/>
          <w:sz w:val="32"/>
          <w:szCs w:val="32"/>
        </w:rPr>
        <w:t>公开</w:t>
      </w:r>
      <w:r>
        <w:rPr>
          <w:rFonts w:hint="eastAsia" w:ascii="仿宋_GB2312" w:eastAsia="仿宋_GB2312"/>
          <w:sz w:val="32"/>
          <w:szCs w:val="32"/>
        </w:rPr>
        <w:t>”工作</w:t>
      </w:r>
      <w:r>
        <w:rPr>
          <w:rFonts w:ascii="仿宋_GB2312" w:eastAsia="仿宋_GB2312"/>
          <w:sz w:val="32"/>
          <w:szCs w:val="32"/>
        </w:rPr>
        <w:t>。</w:t>
      </w:r>
      <w:r>
        <w:rPr>
          <w:rFonts w:hint="eastAsia" w:ascii="仿宋_GB2312" w:eastAsia="仿宋_GB2312"/>
          <w:sz w:val="32"/>
          <w:szCs w:val="32"/>
        </w:rPr>
        <w:t>加强政府网站规范运行，推进政府网站集约共享，努力搭建统一的互动交流平台，将政府</w:t>
      </w:r>
      <w:r>
        <w:rPr>
          <w:rFonts w:ascii="仿宋_GB2312" w:eastAsia="仿宋_GB2312"/>
          <w:sz w:val="32"/>
          <w:szCs w:val="32"/>
        </w:rPr>
        <w:t>网站打造成更加全面的政务公开平台、更加权威的政策发布平台、更加</w:t>
      </w:r>
      <w:r>
        <w:rPr>
          <w:rFonts w:hint="eastAsia" w:ascii="仿宋_GB2312" w:eastAsia="仿宋_GB2312"/>
          <w:sz w:val="32"/>
          <w:szCs w:val="32"/>
        </w:rPr>
        <w:t>流畅</w:t>
      </w:r>
      <w:r>
        <w:rPr>
          <w:rFonts w:ascii="仿宋_GB2312" w:eastAsia="仿宋_GB2312"/>
          <w:sz w:val="32"/>
          <w:szCs w:val="32"/>
        </w:rPr>
        <w:t>的</w:t>
      </w:r>
      <w:r>
        <w:rPr>
          <w:rFonts w:hint="eastAsia" w:ascii="仿宋_GB2312" w:eastAsia="仿宋_GB2312"/>
          <w:sz w:val="32"/>
          <w:szCs w:val="32"/>
        </w:rPr>
        <w:t>互动交流</w:t>
      </w:r>
      <w:r>
        <w:rPr>
          <w:rFonts w:ascii="仿宋_GB2312" w:eastAsia="仿宋_GB2312"/>
          <w:sz w:val="32"/>
          <w:szCs w:val="32"/>
        </w:rPr>
        <w:t>平台</w:t>
      </w:r>
      <w:r>
        <w:rPr>
          <w:rFonts w:hint="eastAsia" w:ascii="仿宋_GB2312" w:eastAsia="仿宋_GB2312"/>
          <w:sz w:val="32"/>
          <w:szCs w:val="32"/>
        </w:rPr>
        <w:t>。</w:t>
      </w:r>
    </w:p>
    <w:p w14:paraId="3ED436A3">
      <w:pPr>
        <w:widowControl/>
        <w:spacing w:line="560" w:lineRule="exact"/>
        <w:ind w:firstLine="630"/>
        <w:rPr>
          <w:rFonts w:ascii="仿宋_GB2312" w:eastAsia="仿宋_GB2312"/>
          <w:sz w:val="32"/>
          <w:szCs w:val="32"/>
        </w:rPr>
      </w:pPr>
      <w:r>
        <w:rPr>
          <w:rFonts w:hint="eastAsia" w:ascii="仿宋_GB2312" w:eastAsia="仿宋_GB2312"/>
          <w:b/>
          <w:sz w:val="32"/>
          <w:szCs w:val="32"/>
        </w:rPr>
        <w:t>二是完善网民留言</w:t>
      </w:r>
      <w:r>
        <w:rPr>
          <w:rFonts w:ascii="仿宋_GB2312" w:eastAsia="仿宋_GB2312"/>
          <w:b/>
          <w:sz w:val="32"/>
          <w:szCs w:val="32"/>
        </w:rPr>
        <w:t>规范办理。</w:t>
      </w:r>
      <w:r>
        <w:rPr>
          <w:rFonts w:hint="eastAsia" w:ascii="仿宋_GB2312" w:eastAsia="仿宋_GB2312"/>
          <w:sz w:val="32"/>
          <w:szCs w:val="32"/>
        </w:rPr>
        <w:t>高度</w:t>
      </w:r>
      <w:r>
        <w:rPr>
          <w:rFonts w:ascii="仿宋_GB2312" w:eastAsia="仿宋_GB2312"/>
          <w:sz w:val="32"/>
          <w:szCs w:val="32"/>
        </w:rPr>
        <w:t>重视网民留言办理工作，</w:t>
      </w:r>
      <w:r>
        <w:rPr>
          <w:rFonts w:hint="eastAsia" w:ascii="仿宋_GB2312" w:eastAsia="仿宋_GB2312"/>
          <w:sz w:val="32"/>
          <w:szCs w:val="32"/>
        </w:rPr>
        <w:t>确保</w:t>
      </w:r>
      <w:r>
        <w:rPr>
          <w:rFonts w:ascii="仿宋_GB2312" w:eastAsia="仿宋_GB2312"/>
          <w:sz w:val="32"/>
          <w:szCs w:val="32"/>
        </w:rPr>
        <w:t>工作运转</w:t>
      </w:r>
      <w:r>
        <w:rPr>
          <w:rFonts w:hint="eastAsia" w:ascii="仿宋_GB2312" w:eastAsia="仿宋_GB2312"/>
          <w:sz w:val="32"/>
          <w:szCs w:val="32"/>
        </w:rPr>
        <w:t>协调</w:t>
      </w:r>
      <w:r>
        <w:rPr>
          <w:rFonts w:ascii="仿宋_GB2312" w:eastAsia="仿宋_GB2312"/>
          <w:sz w:val="32"/>
          <w:szCs w:val="32"/>
        </w:rPr>
        <w:t>及时高效</w:t>
      </w:r>
      <w:r>
        <w:rPr>
          <w:rFonts w:hint="eastAsia" w:ascii="仿宋_GB2312" w:eastAsia="仿宋_GB2312"/>
          <w:sz w:val="32"/>
          <w:szCs w:val="32"/>
        </w:rPr>
        <w:t>。</w:t>
      </w:r>
      <w:r>
        <w:rPr>
          <w:rFonts w:ascii="仿宋_GB2312" w:eastAsia="仿宋_GB2312"/>
          <w:sz w:val="32"/>
          <w:szCs w:val="32"/>
        </w:rPr>
        <w:t>加强</w:t>
      </w:r>
      <w:r>
        <w:rPr>
          <w:rFonts w:hint="eastAsia" w:ascii="仿宋_GB2312" w:eastAsia="仿宋_GB2312"/>
          <w:sz w:val="32"/>
          <w:szCs w:val="32"/>
        </w:rPr>
        <w:t>留言</w:t>
      </w:r>
      <w:r>
        <w:rPr>
          <w:rFonts w:ascii="仿宋_GB2312" w:eastAsia="仿宋_GB2312"/>
          <w:sz w:val="32"/>
          <w:szCs w:val="32"/>
        </w:rPr>
        <w:t>答复审核，对于网民反映的问题要及时有效处理，答复内容有理有据，表述清晰，</w:t>
      </w:r>
      <w:r>
        <w:rPr>
          <w:rFonts w:hint="eastAsia" w:ascii="仿宋_GB2312" w:eastAsia="仿宋_GB2312"/>
          <w:sz w:val="32"/>
          <w:szCs w:val="32"/>
        </w:rPr>
        <w:t>力争</w:t>
      </w:r>
      <w:r>
        <w:rPr>
          <w:rFonts w:ascii="仿宋_GB2312" w:eastAsia="仿宋_GB2312"/>
          <w:sz w:val="32"/>
          <w:szCs w:val="32"/>
        </w:rPr>
        <w:t>在收到留言</w:t>
      </w:r>
      <w:r>
        <w:rPr>
          <w:rFonts w:hint="eastAsia" w:ascii="仿宋_GB2312" w:eastAsia="仿宋_GB2312"/>
          <w:sz w:val="32"/>
          <w:szCs w:val="32"/>
        </w:rPr>
        <w:t>48小时</w:t>
      </w:r>
      <w:r>
        <w:rPr>
          <w:rFonts w:ascii="仿宋_GB2312" w:eastAsia="仿宋_GB2312"/>
          <w:sz w:val="32"/>
          <w:szCs w:val="32"/>
        </w:rPr>
        <w:t>内完成留言办理工作。</w:t>
      </w:r>
    </w:p>
    <w:p w14:paraId="0CB910F3">
      <w:pPr>
        <w:widowControl/>
        <w:spacing w:line="560" w:lineRule="exact"/>
        <w:ind w:firstLine="630"/>
        <w:rPr>
          <w:rFonts w:ascii="仿宋_GB2312" w:eastAsia="仿宋_GB2312"/>
          <w:sz w:val="32"/>
          <w:szCs w:val="32"/>
        </w:rPr>
      </w:pPr>
      <w:r>
        <w:rPr>
          <w:rFonts w:hint="eastAsia" w:ascii="仿宋_GB2312" w:eastAsia="仿宋_GB2312"/>
          <w:b/>
          <w:sz w:val="32"/>
          <w:szCs w:val="32"/>
        </w:rPr>
        <w:t>三是加强政策解读工作水平。</w:t>
      </w:r>
      <w:r>
        <w:rPr>
          <w:rFonts w:hint="eastAsia" w:ascii="仿宋_GB2312" w:eastAsia="仿宋_GB2312"/>
          <w:sz w:val="32"/>
          <w:szCs w:val="32"/>
        </w:rPr>
        <w:t>完善政策解读</w:t>
      </w:r>
      <w:r>
        <w:rPr>
          <w:rFonts w:ascii="仿宋_GB2312" w:eastAsia="仿宋_GB2312"/>
          <w:sz w:val="32"/>
          <w:szCs w:val="32"/>
        </w:rPr>
        <w:t>工作机制，始终坚持政策制定与政策解读同步研究、共同推进</w:t>
      </w:r>
      <w:r>
        <w:rPr>
          <w:rFonts w:hint="eastAsia" w:ascii="仿宋_GB2312" w:eastAsia="仿宋_GB2312"/>
          <w:sz w:val="32"/>
          <w:szCs w:val="32"/>
        </w:rPr>
        <w:t>。充分利用</w:t>
      </w:r>
      <w:r>
        <w:rPr>
          <w:rFonts w:ascii="仿宋_GB2312" w:eastAsia="仿宋_GB2312"/>
          <w:sz w:val="32"/>
          <w:szCs w:val="32"/>
        </w:rPr>
        <w:t>网站、微信、</w:t>
      </w:r>
      <w:r>
        <w:rPr>
          <w:rFonts w:hint="eastAsia" w:ascii="仿宋_GB2312" w:eastAsia="仿宋_GB2312"/>
          <w:sz w:val="32"/>
          <w:szCs w:val="32"/>
        </w:rPr>
        <w:t>微博</w:t>
      </w:r>
      <w:r>
        <w:rPr>
          <w:rFonts w:ascii="仿宋_GB2312" w:eastAsia="仿宋_GB2312"/>
          <w:sz w:val="32"/>
          <w:szCs w:val="32"/>
        </w:rPr>
        <w:t>等新媒体，</w:t>
      </w:r>
      <w:r>
        <w:rPr>
          <w:rFonts w:hint="eastAsia" w:ascii="仿宋_GB2312" w:eastAsia="仿宋_GB2312"/>
          <w:sz w:val="32"/>
          <w:szCs w:val="32"/>
        </w:rPr>
        <w:t>积极探索丰富</w:t>
      </w:r>
      <w:r>
        <w:rPr>
          <w:rFonts w:ascii="仿宋_GB2312" w:eastAsia="仿宋_GB2312"/>
          <w:sz w:val="32"/>
          <w:szCs w:val="32"/>
        </w:rPr>
        <w:t>解读思路</w:t>
      </w:r>
      <w:r>
        <w:rPr>
          <w:rFonts w:hint="eastAsia" w:ascii="仿宋_GB2312" w:eastAsia="仿宋_GB2312"/>
          <w:sz w:val="32"/>
          <w:szCs w:val="32"/>
        </w:rPr>
        <w:t>解读</w:t>
      </w:r>
      <w:r>
        <w:rPr>
          <w:rFonts w:ascii="仿宋_GB2312" w:eastAsia="仿宋_GB2312"/>
          <w:sz w:val="32"/>
          <w:szCs w:val="32"/>
        </w:rPr>
        <w:t>政策性文件，多使用社会公众喜闻乐见、便于理解的语言，注重运用数字化、图表图解、音频视频等进行形象化、通俗化解读。紧密跟踪政策性文件发布后的社会舆情反映，</w:t>
      </w:r>
      <w:r>
        <w:rPr>
          <w:rFonts w:hint="eastAsia" w:ascii="仿宋_GB2312" w:eastAsia="仿宋_GB2312"/>
          <w:sz w:val="32"/>
          <w:szCs w:val="32"/>
        </w:rPr>
        <w:t>提早</w:t>
      </w:r>
      <w:r>
        <w:rPr>
          <w:rFonts w:ascii="仿宋_GB2312" w:eastAsia="仿宋_GB2312"/>
          <w:sz w:val="32"/>
          <w:szCs w:val="32"/>
        </w:rPr>
        <w:t>研判，主动</w:t>
      </w:r>
      <w:r>
        <w:rPr>
          <w:rFonts w:hint="eastAsia" w:ascii="仿宋_GB2312" w:eastAsia="仿宋_GB2312"/>
          <w:sz w:val="32"/>
          <w:szCs w:val="32"/>
        </w:rPr>
        <w:t>跟进</w:t>
      </w:r>
      <w:r>
        <w:rPr>
          <w:rFonts w:ascii="仿宋_GB2312" w:eastAsia="仿宋_GB2312"/>
          <w:sz w:val="32"/>
          <w:szCs w:val="32"/>
        </w:rPr>
        <w:t>，解疑释惑，提高政策</w:t>
      </w:r>
      <w:r>
        <w:rPr>
          <w:rFonts w:hint="eastAsia" w:ascii="仿宋_GB2312" w:eastAsia="仿宋_GB2312"/>
          <w:sz w:val="32"/>
          <w:szCs w:val="32"/>
        </w:rPr>
        <w:t>解读</w:t>
      </w:r>
      <w:r>
        <w:rPr>
          <w:rFonts w:ascii="仿宋_GB2312" w:eastAsia="仿宋_GB2312"/>
          <w:sz w:val="32"/>
          <w:szCs w:val="32"/>
        </w:rPr>
        <w:t>水平。</w:t>
      </w:r>
    </w:p>
    <w:bookmarkEnd w:id="0"/>
    <w:bookmarkEnd w:id="1"/>
    <w:p w14:paraId="2472331D">
      <w:pPr>
        <w:spacing w:line="560" w:lineRule="exact"/>
        <w:ind w:right="1120"/>
        <w:jc w:val="right"/>
        <w:rPr>
          <w:rFonts w:ascii="仿宋_GB2312" w:eastAsia="仿宋_GB2312"/>
          <w:sz w:val="32"/>
          <w:szCs w:val="32"/>
        </w:rPr>
      </w:pPr>
    </w:p>
    <w:p w14:paraId="401AB1E4">
      <w:pPr>
        <w:spacing w:line="560" w:lineRule="exact"/>
        <w:ind w:right="1120"/>
        <w:jc w:val="right"/>
        <w:rPr>
          <w:rFonts w:ascii="仿宋_GB2312" w:eastAsia="仿宋_GB2312"/>
          <w:sz w:val="32"/>
          <w:szCs w:val="32"/>
        </w:rPr>
      </w:pPr>
    </w:p>
    <w:p w14:paraId="269E3599">
      <w:pPr>
        <w:wordWrap w:val="0"/>
        <w:spacing w:line="560" w:lineRule="exact"/>
        <w:jc w:val="right"/>
        <w:rPr>
          <w:rFonts w:ascii="仿宋_GB2312" w:eastAsia="仿宋_GB2312"/>
          <w:sz w:val="32"/>
          <w:szCs w:val="32"/>
        </w:rPr>
      </w:pPr>
      <w:r>
        <w:rPr>
          <w:rFonts w:hint="eastAsia" w:ascii="仿宋_GB2312" w:eastAsia="仿宋_GB2312"/>
          <w:sz w:val="32"/>
          <w:szCs w:val="32"/>
        </w:rPr>
        <w:t xml:space="preserve">  北京市人力资源和社会保障局</w:t>
      </w:r>
    </w:p>
    <w:p w14:paraId="25A7DD85">
      <w:pPr>
        <w:spacing w:line="560" w:lineRule="exact"/>
        <w:ind w:right="1120"/>
        <w:jc w:val="right"/>
        <w:rPr>
          <w:rFonts w:ascii="仿宋_GB2312" w:eastAsia="仿宋_GB2312"/>
          <w:sz w:val="32"/>
          <w:szCs w:val="32"/>
        </w:rPr>
      </w:pPr>
      <w:r>
        <w:rPr>
          <w:rFonts w:ascii="仿宋_GB2312" w:eastAsia="仿宋_GB2312"/>
          <w:sz w:val="32"/>
          <w:szCs w:val="32"/>
        </w:rPr>
        <w:t>2019</w:t>
      </w:r>
      <w:r>
        <w:rPr>
          <w:rFonts w:hint="eastAsia" w:ascii="仿宋_GB2312" w:eastAsia="仿宋_GB2312"/>
          <w:sz w:val="32"/>
          <w:szCs w:val="32"/>
        </w:rPr>
        <w:t>年3月</w:t>
      </w:r>
      <w:bookmarkEnd w:id="2"/>
    </w:p>
    <w:p w14:paraId="62FC23A7">
      <w:pPr>
        <w:spacing w:line="560" w:lineRule="exact"/>
        <w:ind w:right="1120"/>
        <w:jc w:val="right"/>
        <w:rPr>
          <w:rFonts w:ascii="仿宋_GB2312" w:eastAsia="仿宋_GB2312"/>
          <w:sz w:val="32"/>
          <w:szCs w:val="32"/>
        </w:rPr>
      </w:pPr>
    </w:p>
    <w:p w14:paraId="516E157F">
      <w:pPr>
        <w:spacing w:line="560" w:lineRule="exact"/>
        <w:ind w:right="1120"/>
        <w:jc w:val="right"/>
        <w:rPr>
          <w:rFonts w:ascii="仿宋_GB2312" w:eastAsia="仿宋_GB2312"/>
          <w:sz w:val="32"/>
          <w:szCs w:val="32"/>
        </w:rPr>
      </w:pPr>
    </w:p>
    <w:p w14:paraId="6981579F">
      <w:pPr>
        <w:spacing w:line="560" w:lineRule="exact"/>
        <w:ind w:right="1120"/>
        <w:jc w:val="right"/>
        <w:rPr>
          <w:rFonts w:ascii="仿宋_GB2312" w:eastAsia="仿宋_GB2312"/>
          <w:sz w:val="32"/>
          <w:szCs w:val="32"/>
        </w:rPr>
      </w:pPr>
    </w:p>
    <w:p w14:paraId="65A272F1">
      <w:pPr>
        <w:spacing w:line="560" w:lineRule="exact"/>
        <w:ind w:right="1120"/>
        <w:jc w:val="right"/>
        <w:rPr>
          <w:rFonts w:ascii="仿宋_GB2312" w:eastAsia="仿宋_GB2312"/>
          <w:sz w:val="32"/>
          <w:szCs w:val="32"/>
        </w:rPr>
      </w:pPr>
    </w:p>
    <w:p w14:paraId="37177D36">
      <w:pPr>
        <w:spacing w:line="560" w:lineRule="exact"/>
        <w:ind w:right="1120"/>
        <w:jc w:val="right"/>
        <w:rPr>
          <w:rFonts w:ascii="仿宋_GB2312" w:eastAsia="仿宋_GB2312"/>
          <w:sz w:val="32"/>
          <w:szCs w:val="32"/>
        </w:rPr>
      </w:pPr>
    </w:p>
    <w:p w14:paraId="6E50765C">
      <w:pPr>
        <w:spacing w:line="560" w:lineRule="exact"/>
        <w:ind w:right="1120"/>
        <w:jc w:val="right"/>
        <w:rPr>
          <w:rFonts w:ascii="仿宋_GB2312" w:eastAsia="仿宋_GB2312"/>
          <w:sz w:val="32"/>
          <w:szCs w:val="32"/>
        </w:rPr>
      </w:pPr>
    </w:p>
    <w:p w14:paraId="53A4D28D">
      <w:pPr>
        <w:spacing w:line="560" w:lineRule="exact"/>
        <w:ind w:right="1120"/>
        <w:jc w:val="right"/>
        <w:rPr>
          <w:rFonts w:ascii="仿宋_GB2312" w:eastAsia="仿宋_GB2312"/>
          <w:sz w:val="32"/>
          <w:szCs w:val="32"/>
        </w:rPr>
      </w:pPr>
    </w:p>
    <w:p w14:paraId="531A00D3">
      <w:pPr>
        <w:spacing w:line="560" w:lineRule="exact"/>
        <w:ind w:right="1120"/>
        <w:jc w:val="right"/>
        <w:rPr>
          <w:rFonts w:ascii="仿宋_GB2312" w:eastAsia="仿宋_GB2312"/>
          <w:sz w:val="32"/>
          <w:szCs w:val="32"/>
        </w:rPr>
      </w:pPr>
    </w:p>
    <w:p w14:paraId="650A041C">
      <w:pPr>
        <w:spacing w:line="560" w:lineRule="exact"/>
        <w:ind w:right="1120"/>
        <w:jc w:val="right"/>
        <w:rPr>
          <w:rFonts w:ascii="仿宋_GB2312" w:eastAsia="仿宋_GB2312"/>
          <w:sz w:val="32"/>
          <w:szCs w:val="32"/>
        </w:rPr>
      </w:pPr>
    </w:p>
    <w:p w14:paraId="1A3F62BC">
      <w:pPr>
        <w:spacing w:line="560" w:lineRule="exact"/>
        <w:ind w:right="1120"/>
        <w:jc w:val="right"/>
        <w:rPr>
          <w:rFonts w:ascii="仿宋_GB2312" w:eastAsia="仿宋_GB2312"/>
          <w:sz w:val="32"/>
          <w:szCs w:val="32"/>
        </w:rPr>
      </w:pPr>
    </w:p>
    <w:p w14:paraId="633C6D64">
      <w:pPr>
        <w:spacing w:line="560" w:lineRule="exact"/>
        <w:ind w:right="1120"/>
        <w:jc w:val="right"/>
        <w:rPr>
          <w:rFonts w:ascii="仿宋_GB2312" w:eastAsia="仿宋_GB2312"/>
          <w:sz w:val="32"/>
          <w:szCs w:val="32"/>
        </w:rPr>
      </w:pPr>
    </w:p>
    <w:p w14:paraId="04DEACBB">
      <w:pPr>
        <w:spacing w:line="560" w:lineRule="exact"/>
        <w:ind w:right="1120"/>
        <w:jc w:val="right"/>
        <w:rPr>
          <w:rFonts w:ascii="仿宋_GB2312" w:eastAsia="仿宋_GB2312"/>
          <w:sz w:val="32"/>
          <w:szCs w:val="32"/>
        </w:rPr>
      </w:pPr>
    </w:p>
    <w:p w14:paraId="7464870D">
      <w:pPr>
        <w:spacing w:line="560" w:lineRule="exact"/>
        <w:ind w:right="1120"/>
        <w:jc w:val="right"/>
        <w:rPr>
          <w:rFonts w:ascii="仿宋_GB2312" w:eastAsia="仿宋_GB2312"/>
          <w:sz w:val="32"/>
          <w:szCs w:val="32"/>
        </w:rPr>
      </w:pPr>
    </w:p>
    <w:p w14:paraId="11D2BAC8">
      <w:pPr>
        <w:spacing w:line="560" w:lineRule="exact"/>
        <w:ind w:right="1120"/>
        <w:jc w:val="right"/>
        <w:rPr>
          <w:rFonts w:ascii="仿宋_GB2312" w:eastAsia="仿宋_GB2312"/>
          <w:sz w:val="32"/>
          <w:szCs w:val="32"/>
        </w:rPr>
      </w:pPr>
    </w:p>
    <w:p w14:paraId="6E96227E">
      <w:pPr>
        <w:spacing w:line="560" w:lineRule="exact"/>
        <w:ind w:right="1120"/>
        <w:jc w:val="right"/>
        <w:rPr>
          <w:rFonts w:ascii="仿宋_GB2312" w:eastAsia="仿宋_GB2312"/>
          <w:sz w:val="32"/>
          <w:szCs w:val="32"/>
        </w:rPr>
      </w:pPr>
    </w:p>
    <w:p w14:paraId="7E4207CB">
      <w:pPr>
        <w:spacing w:line="560" w:lineRule="exact"/>
        <w:ind w:right="1120"/>
        <w:jc w:val="right"/>
        <w:rPr>
          <w:rFonts w:ascii="仿宋_GB2312" w:eastAsia="仿宋_GB2312"/>
          <w:sz w:val="32"/>
          <w:szCs w:val="32"/>
        </w:rPr>
      </w:pPr>
    </w:p>
    <w:p w14:paraId="61257DD9">
      <w:pPr>
        <w:spacing w:line="560" w:lineRule="exact"/>
        <w:rPr>
          <w:rFonts w:ascii="黑体" w:eastAsia="黑体"/>
          <w:sz w:val="32"/>
          <w:szCs w:val="32"/>
        </w:rPr>
      </w:pPr>
      <w:bookmarkStart w:id="3" w:name="OLE_LINK4"/>
      <w:r>
        <w:rPr>
          <w:rFonts w:hint="eastAsia" w:ascii="黑体" w:eastAsia="黑体"/>
          <w:sz w:val="32"/>
          <w:szCs w:val="32"/>
        </w:rPr>
        <w:t>附件</w:t>
      </w:r>
    </w:p>
    <w:tbl>
      <w:tblPr>
        <w:tblStyle w:val="7"/>
        <w:tblW w:w="9555" w:type="dxa"/>
        <w:jc w:val="center"/>
        <w:tblLayout w:type="autofit"/>
        <w:tblCellMar>
          <w:top w:w="0" w:type="dxa"/>
          <w:left w:w="108" w:type="dxa"/>
          <w:bottom w:w="0" w:type="dxa"/>
          <w:right w:w="108" w:type="dxa"/>
        </w:tblCellMar>
      </w:tblPr>
      <w:tblGrid>
        <w:gridCol w:w="7470"/>
        <w:gridCol w:w="285"/>
        <w:gridCol w:w="475"/>
        <w:gridCol w:w="245"/>
        <w:gridCol w:w="1080"/>
      </w:tblGrid>
      <w:tr w14:paraId="19FA5FA0">
        <w:tblPrEx>
          <w:tblCellMar>
            <w:top w:w="0" w:type="dxa"/>
            <w:left w:w="108" w:type="dxa"/>
            <w:bottom w:w="0" w:type="dxa"/>
            <w:right w:w="108" w:type="dxa"/>
          </w:tblCellMar>
        </w:tblPrEx>
        <w:trPr>
          <w:trHeight w:val="375" w:hRule="atLeast"/>
          <w:jc w:val="center"/>
        </w:trPr>
        <w:tc>
          <w:tcPr>
            <w:tcW w:w="7470" w:type="dxa"/>
            <w:tcBorders>
              <w:top w:val="nil"/>
              <w:left w:val="nil"/>
              <w:right w:val="nil"/>
            </w:tcBorders>
            <w:shd w:val="clear" w:color="auto" w:fill="A8D08D" w:themeFill="accent6" w:themeFillTint="99"/>
            <w:noWrap/>
            <w:vAlign w:val="center"/>
          </w:tcPr>
          <w:p w14:paraId="54AD8D07">
            <w:pPr>
              <w:widowControl/>
              <w:jc w:val="left"/>
              <w:rPr>
                <w:rFonts w:ascii="宋体" w:hAnsi="宋体" w:cs="宋体"/>
                <w:color w:val="000000"/>
                <w:kern w:val="0"/>
                <w:sz w:val="22"/>
                <w:szCs w:val="22"/>
              </w:rPr>
            </w:pPr>
          </w:p>
        </w:tc>
        <w:tc>
          <w:tcPr>
            <w:tcW w:w="760" w:type="dxa"/>
            <w:gridSpan w:val="2"/>
            <w:tcBorders>
              <w:top w:val="nil"/>
              <w:left w:val="nil"/>
              <w:right w:val="nil"/>
            </w:tcBorders>
            <w:shd w:val="clear" w:color="auto" w:fill="A8D08D" w:themeFill="accent6" w:themeFillTint="99"/>
            <w:noWrap/>
            <w:vAlign w:val="center"/>
          </w:tcPr>
          <w:p w14:paraId="1B8207E3">
            <w:pPr>
              <w:widowControl/>
              <w:jc w:val="center"/>
              <w:rPr>
                <w:rFonts w:ascii="宋体" w:hAnsi="宋体" w:cs="宋体"/>
                <w:color w:val="000000"/>
                <w:kern w:val="0"/>
                <w:sz w:val="22"/>
                <w:szCs w:val="22"/>
              </w:rPr>
            </w:pPr>
          </w:p>
        </w:tc>
        <w:tc>
          <w:tcPr>
            <w:tcW w:w="1325" w:type="dxa"/>
            <w:gridSpan w:val="2"/>
            <w:tcBorders>
              <w:top w:val="nil"/>
              <w:left w:val="nil"/>
              <w:right w:val="nil"/>
            </w:tcBorders>
            <w:shd w:val="clear" w:color="auto" w:fill="A8D08D" w:themeFill="accent6" w:themeFillTint="99"/>
            <w:noWrap/>
            <w:vAlign w:val="center"/>
          </w:tcPr>
          <w:p w14:paraId="524D6720">
            <w:pPr>
              <w:widowControl/>
              <w:jc w:val="left"/>
              <w:rPr>
                <w:rFonts w:ascii="宋体" w:hAnsi="宋体" w:cs="宋体"/>
                <w:color w:val="000000"/>
                <w:kern w:val="0"/>
                <w:sz w:val="22"/>
                <w:szCs w:val="22"/>
              </w:rPr>
            </w:pPr>
          </w:p>
        </w:tc>
      </w:tr>
      <w:tr w14:paraId="038B8203">
        <w:tblPrEx>
          <w:tblCellMar>
            <w:top w:w="0" w:type="dxa"/>
            <w:left w:w="108" w:type="dxa"/>
            <w:bottom w:w="0" w:type="dxa"/>
            <w:right w:w="108" w:type="dxa"/>
          </w:tblCellMar>
        </w:tblPrEx>
        <w:trPr>
          <w:trHeight w:val="540" w:hRule="atLeast"/>
          <w:jc w:val="center"/>
        </w:trPr>
        <w:tc>
          <w:tcPr>
            <w:tcW w:w="9555" w:type="dxa"/>
            <w:gridSpan w:val="5"/>
            <w:tcBorders>
              <w:top w:val="nil"/>
              <w:left w:val="nil"/>
              <w:bottom w:val="nil"/>
              <w:right w:val="nil"/>
            </w:tcBorders>
            <w:shd w:val="clear" w:color="auto" w:fill="auto"/>
            <w:noWrap/>
            <w:vAlign w:val="center"/>
          </w:tcPr>
          <w:p w14:paraId="375349B6">
            <w:pPr>
              <w:widowControl/>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政府信息公开情况统计表</w:t>
            </w:r>
          </w:p>
        </w:tc>
      </w:tr>
      <w:tr w14:paraId="63404D30">
        <w:tblPrEx>
          <w:tblCellMar>
            <w:top w:w="0" w:type="dxa"/>
            <w:left w:w="108" w:type="dxa"/>
            <w:bottom w:w="0" w:type="dxa"/>
            <w:right w:w="108" w:type="dxa"/>
          </w:tblCellMar>
        </w:tblPrEx>
        <w:trPr>
          <w:trHeight w:val="285" w:hRule="atLeast"/>
          <w:jc w:val="center"/>
        </w:trPr>
        <w:tc>
          <w:tcPr>
            <w:tcW w:w="9555" w:type="dxa"/>
            <w:gridSpan w:val="5"/>
            <w:tcBorders>
              <w:top w:val="nil"/>
              <w:left w:val="nil"/>
              <w:bottom w:val="nil"/>
              <w:right w:val="nil"/>
            </w:tcBorders>
            <w:shd w:val="clear" w:color="auto" w:fill="auto"/>
            <w:noWrap/>
            <w:vAlign w:val="center"/>
          </w:tcPr>
          <w:p w14:paraId="7E568CC1">
            <w:pPr>
              <w:widowControl/>
              <w:jc w:val="center"/>
              <w:rPr>
                <w:rFonts w:ascii="楷体_GB2312" w:hAnsi="宋体" w:eastAsia="楷体_GB2312" w:cs="宋体"/>
                <w:kern w:val="0"/>
                <w:sz w:val="32"/>
                <w:szCs w:val="32"/>
              </w:rPr>
            </w:pPr>
            <w:r>
              <w:rPr>
                <w:rFonts w:hint="eastAsia" w:ascii="楷体_GB2312" w:hAnsi="宋体" w:eastAsia="楷体_GB2312" w:cs="宋体"/>
                <w:kern w:val="0"/>
                <w:sz w:val="32"/>
                <w:szCs w:val="32"/>
              </w:rPr>
              <w:t>（2018年度）</w:t>
            </w:r>
          </w:p>
        </w:tc>
      </w:tr>
      <w:tr w14:paraId="655B3DEA">
        <w:tblPrEx>
          <w:tblCellMar>
            <w:top w:w="0" w:type="dxa"/>
            <w:left w:w="108" w:type="dxa"/>
            <w:bottom w:w="0" w:type="dxa"/>
            <w:right w:w="108" w:type="dxa"/>
          </w:tblCellMar>
        </w:tblPrEx>
        <w:trPr>
          <w:trHeight w:val="405" w:hRule="atLeast"/>
          <w:jc w:val="center"/>
        </w:trPr>
        <w:tc>
          <w:tcPr>
            <w:tcW w:w="7755" w:type="dxa"/>
            <w:gridSpan w:val="2"/>
            <w:tcBorders>
              <w:top w:val="nil"/>
              <w:left w:val="nil"/>
              <w:bottom w:val="nil"/>
              <w:right w:val="nil"/>
            </w:tcBorders>
            <w:shd w:val="clear" w:color="auto" w:fill="auto"/>
            <w:noWrap/>
            <w:vAlign w:val="center"/>
          </w:tcPr>
          <w:p w14:paraId="3AFB8EE4">
            <w:pPr>
              <w:widowControl/>
              <w:jc w:val="left"/>
              <w:rPr>
                <w:rFonts w:ascii="宋体" w:hAnsi="宋体" w:cs="宋体"/>
                <w:color w:val="000000"/>
                <w:kern w:val="0"/>
                <w:sz w:val="22"/>
                <w:szCs w:val="22"/>
              </w:rPr>
            </w:pPr>
          </w:p>
        </w:tc>
        <w:tc>
          <w:tcPr>
            <w:tcW w:w="720" w:type="dxa"/>
            <w:gridSpan w:val="2"/>
            <w:tcBorders>
              <w:top w:val="nil"/>
              <w:left w:val="nil"/>
              <w:bottom w:val="nil"/>
              <w:right w:val="nil"/>
            </w:tcBorders>
            <w:shd w:val="clear" w:color="auto" w:fill="auto"/>
            <w:noWrap/>
            <w:vAlign w:val="center"/>
          </w:tcPr>
          <w:p w14:paraId="42763C03">
            <w:pPr>
              <w:widowControl/>
              <w:jc w:val="center"/>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14:paraId="0C1AFED6">
            <w:pPr>
              <w:widowControl/>
              <w:jc w:val="left"/>
              <w:rPr>
                <w:rFonts w:ascii="宋体" w:hAnsi="宋体" w:cs="宋体"/>
                <w:color w:val="000000"/>
                <w:kern w:val="0"/>
                <w:sz w:val="22"/>
                <w:szCs w:val="22"/>
              </w:rPr>
            </w:pPr>
          </w:p>
        </w:tc>
      </w:tr>
      <w:tr w14:paraId="584EDF82">
        <w:tblPrEx>
          <w:tblCellMar>
            <w:top w:w="0" w:type="dxa"/>
            <w:left w:w="108" w:type="dxa"/>
            <w:bottom w:w="0" w:type="dxa"/>
            <w:right w:w="108" w:type="dxa"/>
          </w:tblCellMar>
        </w:tblPrEx>
        <w:trPr>
          <w:trHeight w:val="300" w:hRule="atLeast"/>
          <w:jc w:val="center"/>
        </w:trPr>
        <w:tc>
          <w:tcPr>
            <w:tcW w:w="7755" w:type="dxa"/>
            <w:gridSpan w:val="2"/>
            <w:tcBorders>
              <w:top w:val="nil"/>
              <w:left w:val="nil"/>
              <w:bottom w:val="single" w:color="auto" w:sz="8" w:space="0"/>
              <w:right w:val="nil"/>
            </w:tcBorders>
            <w:shd w:val="clear" w:color="auto" w:fill="auto"/>
            <w:noWrap/>
            <w:vAlign w:val="center"/>
          </w:tcPr>
          <w:p w14:paraId="1CD6E9CE">
            <w:pPr>
              <w:widowControl/>
              <w:jc w:val="left"/>
              <w:rPr>
                <w:rFonts w:ascii="仿宋_GB2312" w:hAnsi="宋体" w:eastAsia="仿宋_GB2312" w:cs="宋体"/>
                <w:kern w:val="0"/>
                <w:sz w:val="24"/>
              </w:rPr>
            </w:pPr>
          </w:p>
        </w:tc>
        <w:tc>
          <w:tcPr>
            <w:tcW w:w="720" w:type="dxa"/>
            <w:gridSpan w:val="2"/>
            <w:tcBorders>
              <w:top w:val="nil"/>
              <w:left w:val="nil"/>
              <w:bottom w:val="single" w:color="auto" w:sz="8" w:space="0"/>
              <w:right w:val="nil"/>
            </w:tcBorders>
            <w:shd w:val="clear" w:color="auto" w:fill="auto"/>
            <w:noWrap/>
            <w:vAlign w:val="center"/>
          </w:tcPr>
          <w:p w14:paraId="0CF8FA97">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080" w:type="dxa"/>
            <w:tcBorders>
              <w:top w:val="nil"/>
              <w:left w:val="nil"/>
              <w:bottom w:val="single" w:color="auto" w:sz="8" w:space="0"/>
              <w:right w:val="nil"/>
            </w:tcBorders>
            <w:shd w:val="clear" w:color="auto" w:fill="auto"/>
            <w:noWrap/>
            <w:vAlign w:val="center"/>
          </w:tcPr>
          <w:p w14:paraId="6BC7BF9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758DC845">
        <w:tblPrEx>
          <w:tblCellMar>
            <w:top w:w="0" w:type="dxa"/>
            <w:left w:w="108" w:type="dxa"/>
            <w:bottom w:w="0" w:type="dxa"/>
            <w:right w:w="108" w:type="dxa"/>
          </w:tblCellMar>
        </w:tblPrEx>
        <w:trPr>
          <w:trHeight w:val="402" w:hRule="atLeast"/>
          <w:jc w:val="center"/>
        </w:trPr>
        <w:tc>
          <w:tcPr>
            <w:tcW w:w="7755" w:type="dxa"/>
            <w:gridSpan w:val="2"/>
            <w:tcBorders>
              <w:top w:val="single" w:color="auto" w:sz="8" w:space="0"/>
              <w:left w:val="single" w:color="auto" w:sz="8" w:space="0"/>
              <w:bottom w:val="single" w:color="auto" w:sz="4" w:space="0"/>
              <w:right w:val="single" w:color="auto" w:sz="4" w:space="0"/>
            </w:tcBorders>
            <w:shd w:val="clear" w:color="auto" w:fill="auto"/>
            <w:noWrap/>
            <w:vAlign w:val="center"/>
          </w:tcPr>
          <w:p w14:paraId="7D27A6BC">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统 计 指 标</w:t>
            </w:r>
          </w:p>
        </w:tc>
        <w:tc>
          <w:tcPr>
            <w:tcW w:w="720" w:type="dxa"/>
            <w:gridSpan w:val="2"/>
            <w:tcBorders>
              <w:top w:val="single" w:color="auto" w:sz="8" w:space="0"/>
              <w:left w:val="nil"/>
              <w:bottom w:val="single" w:color="auto" w:sz="4" w:space="0"/>
              <w:right w:val="single" w:color="auto" w:sz="4" w:space="0"/>
            </w:tcBorders>
            <w:shd w:val="clear" w:color="auto" w:fill="auto"/>
            <w:noWrap/>
            <w:vAlign w:val="center"/>
          </w:tcPr>
          <w:p w14:paraId="2A1BE757">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单位</w:t>
            </w:r>
          </w:p>
        </w:tc>
        <w:tc>
          <w:tcPr>
            <w:tcW w:w="1080" w:type="dxa"/>
            <w:tcBorders>
              <w:top w:val="single" w:color="auto" w:sz="8" w:space="0"/>
              <w:left w:val="nil"/>
              <w:bottom w:val="single" w:color="auto" w:sz="4" w:space="0"/>
              <w:right w:val="single" w:color="auto" w:sz="8" w:space="0"/>
            </w:tcBorders>
            <w:shd w:val="clear" w:color="auto" w:fill="auto"/>
            <w:noWrap/>
            <w:vAlign w:val="center"/>
          </w:tcPr>
          <w:p w14:paraId="64570E49">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统计数</w:t>
            </w:r>
          </w:p>
        </w:tc>
      </w:tr>
      <w:tr w14:paraId="6F095249">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77C2837D">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一、主动公开情况</w:t>
            </w:r>
          </w:p>
        </w:tc>
        <w:tc>
          <w:tcPr>
            <w:tcW w:w="720" w:type="dxa"/>
            <w:gridSpan w:val="2"/>
            <w:tcBorders>
              <w:top w:val="nil"/>
              <w:left w:val="nil"/>
              <w:bottom w:val="single" w:color="auto" w:sz="4" w:space="0"/>
              <w:right w:val="single" w:color="auto" w:sz="4" w:space="0"/>
              <w:tr2bl w:val="single" w:color="auto" w:sz="4" w:space="0"/>
            </w:tcBorders>
            <w:shd w:val="clear" w:color="auto" w:fill="auto"/>
            <w:noWrap/>
            <w:vAlign w:val="center"/>
          </w:tcPr>
          <w:p w14:paraId="554A862C">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8" w:space="0"/>
            </w:tcBorders>
            <w:shd w:val="clear" w:color="auto" w:fill="auto"/>
            <w:noWrap/>
            <w:vAlign w:val="center"/>
          </w:tcPr>
          <w:p w14:paraId="51BBA915">
            <w:pPr>
              <w:widowControl/>
              <w:jc w:val="left"/>
              <w:rPr>
                <w:rFonts w:ascii="宋体" w:hAnsi="宋体" w:cs="宋体"/>
                <w:color w:val="000000"/>
                <w:kern w:val="0"/>
                <w:sz w:val="24"/>
              </w:rPr>
            </w:pPr>
            <w:r>
              <w:rPr>
                <w:rFonts w:hint="eastAsia" w:ascii="宋体" w:hAnsi="宋体" w:cs="宋体"/>
                <w:color w:val="000000"/>
                <w:kern w:val="0"/>
                <w:sz w:val="24"/>
              </w:rPr>
              <w:t>　</w:t>
            </w:r>
          </w:p>
        </w:tc>
      </w:tr>
      <w:tr w14:paraId="4B8477F5">
        <w:tblPrEx>
          <w:tblCellMar>
            <w:top w:w="0" w:type="dxa"/>
            <w:left w:w="108" w:type="dxa"/>
            <w:bottom w:w="0" w:type="dxa"/>
            <w:right w:w="108" w:type="dxa"/>
          </w:tblCellMar>
        </w:tblPrEx>
        <w:trPr>
          <w:trHeight w:val="660"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vAlign w:val="center"/>
          </w:tcPr>
          <w:p w14:paraId="287A668E">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（一）主动公开政府信息数</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（不同渠道和方式公开相同信息计1条）</w:t>
            </w:r>
          </w:p>
        </w:tc>
        <w:tc>
          <w:tcPr>
            <w:tcW w:w="720" w:type="dxa"/>
            <w:gridSpan w:val="2"/>
            <w:tcBorders>
              <w:top w:val="nil"/>
              <w:left w:val="nil"/>
              <w:bottom w:val="single" w:color="auto" w:sz="4" w:space="0"/>
              <w:right w:val="single" w:color="auto" w:sz="4" w:space="0"/>
            </w:tcBorders>
            <w:shd w:val="clear" w:color="auto" w:fill="auto"/>
            <w:noWrap/>
            <w:vAlign w:val="center"/>
          </w:tcPr>
          <w:p w14:paraId="71325C52">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2E5D7A52">
            <w:pPr>
              <w:widowControl/>
              <w:jc w:val="center"/>
              <w:rPr>
                <w:rFonts w:ascii="仿宋_GB2312" w:hAnsi="宋体" w:eastAsia="仿宋_GB2312" w:cs="宋体"/>
                <w:kern w:val="0"/>
                <w:sz w:val="24"/>
              </w:rPr>
            </w:pPr>
            <w:r>
              <w:rPr>
                <w:rFonts w:ascii="仿宋_GB2312" w:hAnsi="宋体" w:eastAsia="仿宋_GB2312" w:cs="宋体"/>
                <w:kern w:val="0"/>
                <w:sz w:val="24"/>
              </w:rPr>
              <w:t>15861</w:t>
            </w:r>
          </w:p>
        </w:tc>
      </w:tr>
      <w:tr w14:paraId="3E93BD3C">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C87FAEA">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其中：主动公开规范性文件数</w:t>
            </w:r>
          </w:p>
        </w:tc>
        <w:tc>
          <w:tcPr>
            <w:tcW w:w="720" w:type="dxa"/>
            <w:gridSpan w:val="2"/>
            <w:tcBorders>
              <w:top w:val="nil"/>
              <w:left w:val="nil"/>
              <w:bottom w:val="single" w:color="auto" w:sz="4" w:space="0"/>
              <w:right w:val="single" w:color="auto" w:sz="4" w:space="0"/>
            </w:tcBorders>
            <w:shd w:val="clear" w:color="auto" w:fill="auto"/>
            <w:noWrap/>
            <w:vAlign w:val="center"/>
          </w:tcPr>
          <w:p w14:paraId="2A1A2DA8">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36E887C0">
            <w:pPr>
              <w:widowControl/>
              <w:jc w:val="center"/>
              <w:rPr>
                <w:rFonts w:ascii="仿宋_GB2312" w:hAnsi="宋体" w:eastAsia="仿宋_GB2312" w:cs="宋体"/>
                <w:kern w:val="0"/>
                <w:sz w:val="24"/>
              </w:rPr>
            </w:pPr>
            <w:r>
              <w:rPr>
                <w:rFonts w:hint="eastAsia" w:ascii="仿宋_GB2312" w:hAnsi="宋体" w:eastAsia="仿宋_GB2312" w:cs="宋体"/>
                <w:kern w:val="0"/>
                <w:sz w:val="24"/>
              </w:rPr>
              <w:t>5</w:t>
            </w:r>
            <w:r>
              <w:rPr>
                <w:rFonts w:ascii="仿宋_GB2312" w:hAnsi="宋体" w:eastAsia="仿宋_GB2312" w:cs="宋体"/>
                <w:kern w:val="0"/>
                <w:sz w:val="24"/>
              </w:rPr>
              <w:t>2</w:t>
            </w:r>
          </w:p>
        </w:tc>
      </w:tr>
      <w:tr w14:paraId="51FA5A59">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14152E69">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制发规范性文件总数</w:t>
            </w:r>
          </w:p>
        </w:tc>
        <w:tc>
          <w:tcPr>
            <w:tcW w:w="720" w:type="dxa"/>
            <w:gridSpan w:val="2"/>
            <w:tcBorders>
              <w:top w:val="nil"/>
              <w:left w:val="nil"/>
              <w:bottom w:val="single" w:color="auto" w:sz="4" w:space="0"/>
              <w:right w:val="single" w:color="auto" w:sz="4" w:space="0"/>
            </w:tcBorders>
            <w:shd w:val="clear" w:color="auto" w:fill="auto"/>
            <w:noWrap/>
            <w:vAlign w:val="center"/>
          </w:tcPr>
          <w:p w14:paraId="248F27EF">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7201D954">
            <w:pPr>
              <w:widowControl/>
              <w:jc w:val="center"/>
              <w:rPr>
                <w:rFonts w:ascii="仿宋_GB2312" w:hAnsi="宋体" w:eastAsia="仿宋_GB2312" w:cs="宋体"/>
                <w:kern w:val="0"/>
                <w:sz w:val="24"/>
              </w:rPr>
            </w:pPr>
            <w:r>
              <w:rPr>
                <w:rFonts w:hint="eastAsia" w:ascii="仿宋_GB2312" w:hAnsi="宋体" w:eastAsia="仿宋_GB2312" w:cs="宋体"/>
                <w:kern w:val="0"/>
                <w:sz w:val="24"/>
              </w:rPr>
              <w:t>266</w:t>
            </w:r>
          </w:p>
        </w:tc>
      </w:tr>
      <w:tr w14:paraId="08375954">
        <w:tblPrEx>
          <w:tblCellMar>
            <w:top w:w="0" w:type="dxa"/>
            <w:left w:w="108" w:type="dxa"/>
            <w:bottom w:w="0" w:type="dxa"/>
            <w:right w:w="108" w:type="dxa"/>
          </w:tblCellMar>
        </w:tblPrEx>
        <w:trPr>
          <w:trHeight w:val="660" w:hRule="atLeast"/>
          <w:jc w:val="center"/>
        </w:trPr>
        <w:tc>
          <w:tcPr>
            <w:tcW w:w="7755"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D6F781B">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（二）重点领域公开政府信息数</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（不同渠道和方式公开相同信息计1条）</w:t>
            </w:r>
          </w:p>
        </w:tc>
        <w:tc>
          <w:tcPr>
            <w:tcW w:w="720" w:type="dxa"/>
            <w:gridSpan w:val="2"/>
            <w:tcBorders>
              <w:top w:val="single" w:color="auto" w:sz="4" w:space="0"/>
              <w:left w:val="nil"/>
              <w:bottom w:val="single" w:color="auto" w:sz="4" w:space="0"/>
              <w:right w:val="single" w:color="auto" w:sz="4" w:space="0"/>
            </w:tcBorders>
            <w:shd w:val="clear" w:color="auto" w:fill="auto"/>
            <w:noWrap/>
            <w:vAlign w:val="center"/>
          </w:tcPr>
          <w:p w14:paraId="33592ADC">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single" w:color="auto" w:sz="4" w:space="0"/>
              <w:left w:val="nil"/>
              <w:bottom w:val="single" w:color="auto" w:sz="4" w:space="0"/>
              <w:right w:val="single" w:color="auto" w:sz="8" w:space="0"/>
            </w:tcBorders>
            <w:shd w:val="clear" w:color="auto" w:fill="auto"/>
            <w:noWrap/>
            <w:vAlign w:val="center"/>
          </w:tcPr>
          <w:p w14:paraId="32FA77EA">
            <w:pPr>
              <w:widowControl/>
              <w:jc w:val="center"/>
              <w:rPr>
                <w:rFonts w:ascii="仿宋_GB2312" w:hAnsi="宋体" w:eastAsia="仿宋_GB2312" w:cs="宋体"/>
                <w:kern w:val="0"/>
                <w:sz w:val="24"/>
              </w:rPr>
            </w:pPr>
            <w:r>
              <w:rPr>
                <w:rFonts w:hint="eastAsia" w:ascii="仿宋_GB2312" w:hAnsi="宋体" w:eastAsia="仿宋_GB2312" w:cs="宋体"/>
                <w:kern w:val="0"/>
                <w:sz w:val="24"/>
              </w:rPr>
              <w:t>2153</w:t>
            </w:r>
          </w:p>
        </w:tc>
      </w:tr>
      <w:tr w14:paraId="48631056">
        <w:tblPrEx>
          <w:tblCellMar>
            <w:top w:w="0" w:type="dxa"/>
            <w:left w:w="108" w:type="dxa"/>
            <w:bottom w:w="0" w:type="dxa"/>
            <w:right w:w="108" w:type="dxa"/>
          </w:tblCellMar>
        </w:tblPrEx>
        <w:trPr>
          <w:trHeight w:val="600"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BC6AEC">
            <w:pPr>
              <w:widowControl/>
              <w:ind w:left="1680" w:hanging="1680" w:hangingChars="700"/>
              <w:rPr>
                <w:rFonts w:ascii="仿宋_GB2312" w:hAnsi="宋体" w:eastAsia="仿宋_GB2312" w:cs="宋体"/>
                <w:kern w:val="0"/>
                <w:sz w:val="24"/>
              </w:rPr>
            </w:pPr>
            <w:r>
              <w:rPr>
                <w:rFonts w:hint="eastAsia" w:ascii="仿宋_GB2312" w:hAnsi="宋体" w:eastAsia="仿宋_GB2312" w:cs="宋体"/>
                <w:kern w:val="0"/>
                <w:sz w:val="24"/>
              </w:rPr>
              <w:t xml:space="preserve">        其中：主动公开财政预算决算、“三公经费”和行政经费信息数</w:t>
            </w:r>
          </w:p>
        </w:tc>
        <w:tc>
          <w:tcPr>
            <w:tcW w:w="720" w:type="dxa"/>
            <w:gridSpan w:val="2"/>
            <w:tcBorders>
              <w:top w:val="nil"/>
              <w:left w:val="single" w:color="auto" w:sz="4" w:space="0"/>
              <w:bottom w:val="single" w:color="auto" w:sz="4" w:space="0"/>
              <w:right w:val="single" w:color="auto" w:sz="4" w:space="0"/>
            </w:tcBorders>
            <w:shd w:val="clear" w:color="auto" w:fill="auto"/>
            <w:noWrap/>
            <w:vAlign w:val="center"/>
          </w:tcPr>
          <w:p w14:paraId="4EE3D423">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50E08CF9">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67252F2B">
        <w:tblPrEx>
          <w:tblCellMar>
            <w:top w:w="0" w:type="dxa"/>
            <w:left w:w="108" w:type="dxa"/>
            <w:bottom w:w="0" w:type="dxa"/>
            <w:right w:w="108" w:type="dxa"/>
          </w:tblCellMar>
        </w:tblPrEx>
        <w:trPr>
          <w:trHeight w:val="645"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3CFF07">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主动公开保障性安居工程建设计划、项目开工和竣工情况，保障性住房的分配和退出等信息数</w:t>
            </w:r>
          </w:p>
        </w:tc>
        <w:tc>
          <w:tcPr>
            <w:tcW w:w="720" w:type="dxa"/>
            <w:gridSpan w:val="2"/>
            <w:tcBorders>
              <w:top w:val="nil"/>
              <w:left w:val="single" w:color="auto" w:sz="4" w:space="0"/>
              <w:bottom w:val="single" w:color="auto" w:sz="4" w:space="0"/>
              <w:right w:val="single" w:color="auto" w:sz="4" w:space="0"/>
            </w:tcBorders>
            <w:shd w:val="clear" w:color="auto" w:fill="auto"/>
            <w:noWrap/>
            <w:vAlign w:val="center"/>
          </w:tcPr>
          <w:p w14:paraId="0EBCE16A">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6E01B3BB">
            <w:pPr>
              <w:widowControl/>
              <w:jc w:val="center"/>
              <w:rPr>
                <w:rFonts w:ascii="仿宋_GB2312" w:hAnsi="宋体" w:eastAsia="仿宋_GB2312" w:cs="宋体"/>
                <w:kern w:val="0"/>
                <w:sz w:val="24"/>
              </w:rPr>
            </w:pPr>
            <w:r>
              <w:rPr>
                <w:rFonts w:hint="eastAsia" w:ascii="仿宋_GB2312" w:hAnsi="宋体" w:eastAsia="仿宋_GB2312" w:cs="宋体"/>
                <w:kern w:val="0"/>
                <w:sz w:val="24"/>
              </w:rPr>
              <w:t>0　</w:t>
            </w:r>
          </w:p>
        </w:tc>
      </w:tr>
      <w:tr w14:paraId="56172E1A">
        <w:tblPrEx>
          <w:tblCellMar>
            <w:top w:w="0" w:type="dxa"/>
            <w:left w:w="108" w:type="dxa"/>
            <w:bottom w:w="0" w:type="dxa"/>
            <w:right w:w="108" w:type="dxa"/>
          </w:tblCellMar>
        </w:tblPrEx>
        <w:trPr>
          <w:trHeight w:val="570"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FEC86A">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主动公开食品安全标准，食品生产经营许可、专项检查整治等信息数</w:t>
            </w:r>
          </w:p>
        </w:tc>
        <w:tc>
          <w:tcPr>
            <w:tcW w:w="720" w:type="dxa"/>
            <w:gridSpan w:val="2"/>
            <w:tcBorders>
              <w:top w:val="nil"/>
              <w:left w:val="single" w:color="auto" w:sz="4" w:space="0"/>
              <w:bottom w:val="single" w:color="auto" w:sz="4" w:space="0"/>
              <w:right w:val="single" w:color="auto" w:sz="4" w:space="0"/>
            </w:tcBorders>
            <w:shd w:val="clear" w:color="auto" w:fill="auto"/>
            <w:vAlign w:val="center"/>
          </w:tcPr>
          <w:p w14:paraId="10A701F3">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vAlign w:val="center"/>
          </w:tcPr>
          <w:p w14:paraId="5FF3846D">
            <w:pPr>
              <w:widowControl/>
              <w:jc w:val="center"/>
              <w:rPr>
                <w:rFonts w:ascii="仿宋_GB2312" w:hAnsi="宋体" w:eastAsia="仿宋_GB2312" w:cs="宋体"/>
                <w:kern w:val="0"/>
                <w:sz w:val="24"/>
              </w:rPr>
            </w:pPr>
            <w:r>
              <w:rPr>
                <w:rFonts w:hint="eastAsia" w:ascii="仿宋_GB2312" w:hAnsi="宋体" w:eastAsia="仿宋_GB2312" w:cs="宋体"/>
                <w:kern w:val="0"/>
                <w:sz w:val="24"/>
              </w:rPr>
              <w:t>0　</w:t>
            </w:r>
          </w:p>
        </w:tc>
      </w:tr>
      <w:tr w14:paraId="02AF7A23">
        <w:tblPrEx>
          <w:tblCellMar>
            <w:top w:w="0" w:type="dxa"/>
            <w:left w:w="108" w:type="dxa"/>
            <w:bottom w:w="0" w:type="dxa"/>
            <w:right w:w="108" w:type="dxa"/>
          </w:tblCellMar>
        </w:tblPrEx>
        <w:trPr>
          <w:trHeight w:val="585"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53A263">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主动公开环境核查审批、环境状况公报和重特大突发环境事件等信息数</w:t>
            </w:r>
          </w:p>
        </w:tc>
        <w:tc>
          <w:tcPr>
            <w:tcW w:w="720" w:type="dxa"/>
            <w:gridSpan w:val="2"/>
            <w:tcBorders>
              <w:top w:val="nil"/>
              <w:left w:val="single" w:color="auto" w:sz="4" w:space="0"/>
              <w:bottom w:val="single" w:color="auto" w:sz="4" w:space="0"/>
              <w:right w:val="single" w:color="auto" w:sz="4" w:space="0"/>
            </w:tcBorders>
            <w:shd w:val="clear" w:color="auto" w:fill="auto"/>
            <w:vAlign w:val="center"/>
          </w:tcPr>
          <w:p w14:paraId="69C25667">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vAlign w:val="center"/>
          </w:tcPr>
          <w:p w14:paraId="474FEBF3">
            <w:pPr>
              <w:widowControl/>
              <w:jc w:val="center"/>
              <w:rPr>
                <w:rFonts w:ascii="仿宋_GB2312" w:hAnsi="宋体" w:eastAsia="仿宋_GB2312" w:cs="宋体"/>
                <w:kern w:val="0"/>
                <w:sz w:val="24"/>
              </w:rPr>
            </w:pPr>
            <w:r>
              <w:rPr>
                <w:rFonts w:hint="eastAsia" w:ascii="仿宋_GB2312" w:hAnsi="宋体" w:eastAsia="仿宋_GB2312" w:cs="宋体"/>
                <w:kern w:val="0"/>
                <w:sz w:val="24"/>
              </w:rPr>
              <w:t>0　</w:t>
            </w:r>
          </w:p>
        </w:tc>
      </w:tr>
      <w:tr w14:paraId="2DE8373A">
        <w:tblPrEx>
          <w:tblCellMar>
            <w:top w:w="0" w:type="dxa"/>
            <w:left w:w="108" w:type="dxa"/>
            <w:bottom w:w="0" w:type="dxa"/>
            <w:right w:w="108" w:type="dxa"/>
          </w:tblCellMar>
        </w:tblPrEx>
        <w:trPr>
          <w:trHeight w:val="780"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6C557A">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主动公开招投标违法违规行为及处理情况、国有资金占控股或者主导地位依法应当招标的项目等信息数</w:t>
            </w:r>
          </w:p>
        </w:tc>
        <w:tc>
          <w:tcPr>
            <w:tcW w:w="720" w:type="dxa"/>
            <w:gridSpan w:val="2"/>
            <w:tcBorders>
              <w:top w:val="nil"/>
              <w:left w:val="single" w:color="auto" w:sz="4" w:space="0"/>
              <w:bottom w:val="single" w:color="auto" w:sz="4" w:space="0"/>
              <w:right w:val="single" w:color="auto" w:sz="4" w:space="0"/>
            </w:tcBorders>
            <w:shd w:val="clear" w:color="auto" w:fill="auto"/>
            <w:vAlign w:val="center"/>
          </w:tcPr>
          <w:p w14:paraId="6C464958">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vAlign w:val="center"/>
          </w:tcPr>
          <w:p w14:paraId="17151592">
            <w:pPr>
              <w:widowControl/>
              <w:jc w:val="center"/>
              <w:rPr>
                <w:rFonts w:ascii="仿宋_GB2312" w:hAnsi="宋体" w:eastAsia="仿宋_GB2312" w:cs="宋体"/>
                <w:kern w:val="0"/>
                <w:sz w:val="24"/>
              </w:rPr>
            </w:pPr>
            <w:r>
              <w:rPr>
                <w:rFonts w:hint="eastAsia" w:ascii="仿宋_GB2312" w:hAnsi="宋体" w:eastAsia="仿宋_GB2312" w:cs="宋体"/>
                <w:kern w:val="0"/>
                <w:sz w:val="24"/>
              </w:rPr>
              <w:t>0　</w:t>
            </w:r>
          </w:p>
        </w:tc>
      </w:tr>
      <w:tr w14:paraId="24ABF0EF">
        <w:tblPrEx>
          <w:tblCellMar>
            <w:top w:w="0" w:type="dxa"/>
            <w:left w:w="108" w:type="dxa"/>
            <w:bottom w:w="0" w:type="dxa"/>
            <w:right w:w="108" w:type="dxa"/>
          </w:tblCellMar>
        </w:tblPrEx>
        <w:trPr>
          <w:trHeight w:val="555"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2D8D5D">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主动公开生产安全事故的政府举措、处置进展、风险预警、防范措施等信息数</w:t>
            </w:r>
          </w:p>
        </w:tc>
        <w:tc>
          <w:tcPr>
            <w:tcW w:w="720" w:type="dxa"/>
            <w:gridSpan w:val="2"/>
            <w:tcBorders>
              <w:top w:val="nil"/>
              <w:left w:val="single" w:color="auto" w:sz="4" w:space="0"/>
              <w:bottom w:val="single" w:color="auto" w:sz="4" w:space="0"/>
              <w:right w:val="single" w:color="auto" w:sz="4" w:space="0"/>
            </w:tcBorders>
            <w:shd w:val="clear" w:color="auto" w:fill="auto"/>
            <w:vAlign w:val="center"/>
          </w:tcPr>
          <w:p w14:paraId="1634616A">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vAlign w:val="center"/>
          </w:tcPr>
          <w:p w14:paraId="7CC0B92A">
            <w:pPr>
              <w:widowControl/>
              <w:jc w:val="center"/>
              <w:rPr>
                <w:rFonts w:ascii="仿宋_GB2312" w:hAnsi="宋体" w:eastAsia="仿宋_GB2312" w:cs="宋体"/>
                <w:kern w:val="0"/>
                <w:sz w:val="24"/>
              </w:rPr>
            </w:pPr>
            <w:r>
              <w:rPr>
                <w:rFonts w:hint="eastAsia" w:ascii="仿宋_GB2312" w:hAnsi="宋体" w:eastAsia="仿宋_GB2312" w:cs="宋体"/>
                <w:kern w:val="0"/>
                <w:sz w:val="24"/>
              </w:rPr>
              <w:t>0　</w:t>
            </w:r>
          </w:p>
        </w:tc>
      </w:tr>
      <w:tr w14:paraId="1C22A9FE">
        <w:tblPrEx>
          <w:tblCellMar>
            <w:top w:w="0" w:type="dxa"/>
            <w:left w:w="108" w:type="dxa"/>
            <w:bottom w:w="0" w:type="dxa"/>
            <w:right w:w="108" w:type="dxa"/>
          </w:tblCellMar>
        </w:tblPrEx>
        <w:trPr>
          <w:trHeight w:val="690"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F631DB">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主动公开农用地转为建设用地批准、征收集体土地批准、征地公告、征地补偿安置公示、集体土地征收结案等信息数</w:t>
            </w:r>
          </w:p>
        </w:tc>
        <w:tc>
          <w:tcPr>
            <w:tcW w:w="720" w:type="dxa"/>
            <w:gridSpan w:val="2"/>
            <w:tcBorders>
              <w:top w:val="nil"/>
              <w:left w:val="single" w:color="auto" w:sz="4" w:space="0"/>
              <w:bottom w:val="single" w:color="auto" w:sz="4" w:space="0"/>
              <w:right w:val="single" w:color="auto" w:sz="4" w:space="0"/>
            </w:tcBorders>
            <w:shd w:val="clear" w:color="auto" w:fill="auto"/>
            <w:vAlign w:val="center"/>
          </w:tcPr>
          <w:p w14:paraId="70D5ABB6">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vAlign w:val="center"/>
          </w:tcPr>
          <w:p w14:paraId="76AC0DA5">
            <w:pPr>
              <w:widowControl/>
              <w:jc w:val="center"/>
              <w:rPr>
                <w:rFonts w:ascii="仿宋_GB2312" w:hAnsi="宋体" w:eastAsia="仿宋_GB2312" w:cs="宋体"/>
                <w:kern w:val="0"/>
                <w:sz w:val="24"/>
              </w:rPr>
            </w:pPr>
            <w:r>
              <w:rPr>
                <w:rFonts w:hint="eastAsia" w:ascii="仿宋_GB2312" w:hAnsi="宋体" w:eastAsia="仿宋_GB2312" w:cs="宋体"/>
                <w:kern w:val="0"/>
                <w:sz w:val="24"/>
              </w:rPr>
              <w:t>0　</w:t>
            </w:r>
          </w:p>
        </w:tc>
      </w:tr>
      <w:tr w14:paraId="6ADEDDA3">
        <w:tblPrEx>
          <w:tblCellMar>
            <w:top w:w="0" w:type="dxa"/>
            <w:left w:w="108" w:type="dxa"/>
            <w:bottom w:w="0" w:type="dxa"/>
            <w:right w:w="108" w:type="dxa"/>
          </w:tblCellMar>
        </w:tblPrEx>
        <w:trPr>
          <w:trHeight w:val="720"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E863A8">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主动公开政府指导价、政府定价和收费标准调整的项目、价格、依据、执行时间和范围等信息数</w:t>
            </w:r>
          </w:p>
        </w:tc>
        <w:tc>
          <w:tcPr>
            <w:tcW w:w="720" w:type="dxa"/>
            <w:gridSpan w:val="2"/>
            <w:tcBorders>
              <w:top w:val="nil"/>
              <w:left w:val="single" w:color="auto" w:sz="4" w:space="0"/>
              <w:bottom w:val="single" w:color="auto" w:sz="4" w:space="0"/>
              <w:right w:val="single" w:color="auto" w:sz="4" w:space="0"/>
            </w:tcBorders>
            <w:shd w:val="clear" w:color="auto" w:fill="auto"/>
            <w:vAlign w:val="center"/>
          </w:tcPr>
          <w:p w14:paraId="53C64B87">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vAlign w:val="center"/>
          </w:tcPr>
          <w:p w14:paraId="3AD8FCF2">
            <w:pPr>
              <w:widowControl/>
              <w:jc w:val="center"/>
              <w:rPr>
                <w:rFonts w:ascii="仿宋_GB2312" w:hAnsi="宋体" w:eastAsia="仿宋_GB2312" w:cs="宋体"/>
                <w:kern w:val="0"/>
                <w:sz w:val="24"/>
              </w:rPr>
            </w:pPr>
            <w:r>
              <w:rPr>
                <w:rFonts w:hint="eastAsia" w:ascii="仿宋_GB2312" w:hAnsi="宋体" w:eastAsia="仿宋_GB2312" w:cs="宋体"/>
                <w:kern w:val="0"/>
                <w:sz w:val="24"/>
              </w:rPr>
              <w:t>0　</w:t>
            </w:r>
          </w:p>
        </w:tc>
      </w:tr>
      <w:tr w14:paraId="54803884">
        <w:tblPrEx>
          <w:tblCellMar>
            <w:top w:w="0" w:type="dxa"/>
            <w:left w:w="108" w:type="dxa"/>
            <w:bottom w:w="0" w:type="dxa"/>
            <w:right w:w="108" w:type="dxa"/>
          </w:tblCellMar>
        </w:tblPrEx>
        <w:trPr>
          <w:trHeight w:val="525"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D9E58F4">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主动公开本市企业信用信息系统中的警示信息和良好信息等信息数</w:t>
            </w:r>
          </w:p>
        </w:tc>
        <w:tc>
          <w:tcPr>
            <w:tcW w:w="720" w:type="dxa"/>
            <w:gridSpan w:val="2"/>
            <w:tcBorders>
              <w:top w:val="nil"/>
              <w:left w:val="single" w:color="auto" w:sz="4" w:space="0"/>
              <w:bottom w:val="single" w:color="auto" w:sz="4" w:space="0"/>
              <w:right w:val="single" w:color="auto" w:sz="4" w:space="0"/>
            </w:tcBorders>
            <w:shd w:val="clear" w:color="auto" w:fill="auto"/>
            <w:noWrap/>
            <w:vAlign w:val="center"/>
          </w:tcPr>
          <w:p w14:paraId="1A914549">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22C56D8C">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28AC9DBC">
        <w:tblPrEx>
          <w:tblCellMar>
            <w:top w:w="0" w:type="dxa"/>
            <w:left w:w="108" w:type="dxa"/>
            <w:bottom w:w="0" w:type="dxa"/>
            <w:right w:w="108" w:type="dxa"/>
          </w:tblCellMar>
        </w:tblPrEx>
        <w:trPr>
          <w:trHeight w:val="585"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D246A6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主动公开政府部门预算执行审计结果等信息数</w:t>
            </w:r>
          </w:p>
        </w:tc>
        <w:tc>
          <w:tcPr>
            <w:tcW w:w="720" w:type="dxa"/>
            <w:gridSpan w:val="2"/>
            <w:tcBorders>
              <w:top w:val="nil"/>
              <w:left w:val="single" w:color="auto" w:sz="4" w:space="0"/>
              <w:bottom w:val="single" w:color="auto" w:sz="4" w:space="0"/>
              <w:right w:val="single" w:color="auto" w:sz="4" w:space="0"/>
            </w:tcBorders>
            <w:shd w:val="clear" w:color="auto" w:fill="auto"/>
            <w:vAlign w:val="center"/>
          </w:tcPr>
          <w:p w14:paraId="0DBF1854">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vAlign w:val="center"/>
          </w:tcPr>
          <w:p w14:paraId="07153FF9">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5AB0FA4B">
        <w:tblPrEx>
          <w:tblCellMar>
            <w:top w:w="0" w:type="dxa"/>
            <w:left w:w="108" w:type="dxa"/>
            <w:bottom w:w="0" w:type="dxa"/>
            <w:right w:w="108" w:type="dxa"/>
          </w:tblCellMar>
        </w:tblPrEx>
        <w:trPr>
          <w:trHeight w:val="675"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F3988A">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主动公开行政机关对与人民群众利益密切相关的公共企事业单位进行监督管理的信息数</w:t>
            </w:r>
          </w:p>
        </w:tc>
        <w:tc>
          <w:tcPr>
            <w:tcW w:w="720" w:type="dxa"/>
            <w:gridSpan w:val="2"/>
            <w:tcBorders>
              <w:top w:val="nil"/>
              <w:left w:val="single" w:color="auto" w:sz="4" w:space="0"/>
              <w:bottom w:val="single" w:color="auto" w:sz="8" w:space="0"/>
              <w:right w:val="single" w:color="auto" w:sz="4" w:space="0"/>
            </w:tcBorders>
            <w:shd w:val="clear" w:color="auto" w:fill="auto"/>
            <w:vAlign w:val="center"/>
          </w:tcPr>
          <w:p w14:paraId="289896AA">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8" w:space="0"/>
              <w:right w:val="single" w:color="auto" w:sz="8" w:space="0"/>
            </w:tcBorders>
            <w:shd w:val="clear" w:color="auto" w:fill="auto"/>
            <w:vAlign w:val="center"/>
          </w:tcPr>
          <w:p w14:paraId="2C0B1E58">
            <w:pPr>
              <w:widowControl/>
              <w:jc w:val="center"/>
              <w:rPr>
                <w:rFonts w:ascii="仿宋_GB2312" w:hAnsi="宋体" w:eastAsia="仿宋_GB2312" w:cs="宋体"/>
                <w:kern w:val="0"/>
                <w:sz w:val="24"/>
              </w:rPr>
            </w:pPr>
            <w:r>
              <w:rPr>
                <w:rFonts w:hint="eastAsia" w:ascii="仿宋_GB2312" w:hAnsi="宋体" w:eastAsia="仿宋_GB2312" w:cs="宋体"/>
                <w:kern w:val="0"/>
                <w:sz w:val="24"/>
              </w:rPr>
              <w:t>0　</w:t>
            </w:r>
          </w:p>
        </w:tc>
      </w:tr>
      <w:tr w14:paraId="0DDC9FD2">
        <w:tblPrEx>
          <w:tblCellMar>
            <w:top w:w="0" w:type="dxa"/>
            <w:left w:w="108" w:type="dxa"/>
            <w:bottom w:w="0" w:type="dxa"/>
            <w:right w:w="108" w:type="dxa"/>
          </w:tblCellMar>
        </w:tblPrEx>
        <w:trPr>
          <w:trHeight w:val="405"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AC1E8A1">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主动公开市人民政府决定主动公开的其他信息数</w:t>
            </w:r>
          </w:p>
        </w:tc>
        <w:tc>
          <w:tcPr>
            <w:tcW w:w="720" w:type="dxa"/>
            <w:gridSpan w:val="2"/>
            <w:tcBorders>
              <w:top w:val="single" w:color="auto" w:sz="8" w:space="0"/>
              <w:left w:val="single" w:color="auto" w:sz="4" w:space="0"/>
              <w:bottom w:val="single" w:color="auto" w:sz="8" w:space="0"/>
              <w:right w:val="single" w:color="auto" w:sz="8" w:space="0"/>
            </w:tcBorders>
            <w:shd w:val="clear" w:color="auto" w:fill="auto"/>
            <w:vAlign w:val="center"/>
          </w:tcPr>
          <w:p w14:paraId="52290CE8">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single" w:color="auto" w:sz="8" w:space="0"/>
              <w:left w:val="single" w:color="auto" w:sz="8" w:space="0"/>
              <w:bottom w:val="single" w:color="auto" w:sz="8" w:space="0"/>
              <w:right w:val="single" w:color="auto" w:sz="8" w:space="0"/>
            </w:tcBorders>
            <w:shd w:val="clear" w:color="auto" w:fill="auto"/>
            <w:vAlign w:val="center"/>
          </w:tcPr>
          <w:p w14:paraId="170F68BE">
            <w:pPr>
              <w:widowControl/>
              <w:jc w:val="center"/>
              <w:rPr>
                <w:rFonts w:ascii="仿宋_GB2312" w:hAnsi="宋体" w:eastAsia="仿宋_GB2312" w:cs="宋体"/>
                <w:kern w:val="0"/>
                <w:sz w:val="24"/>
              </w:rPr>
            </w:pPr>
            <w:r>
              <w:rPr>
                <w:rFonts w:hint="eastAsia" w:ascii="仿宋_GB2312" w:hAnsi="宋体" w:eastAsia="仿宋_GB2312" w:cs="宋体"/>
                <w:kern w:val="0"/>
                <w:sz w:val="24"/>
              </w:rPr>
              <w:t>0　</w:t>
            </w:r>
          </w:p>
        </w:tc>
      </w:tr>
      <w:tr w14:paraId="641C6D00">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864EF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（三）通过不同渠道和方式公开政府信息的情况</w:t>
            </w:r>
          </w:p>
        </w:tc>
        <w:tc>
          <w:tcPr>
            <w:tcW w:w="720" w:type="dxa"/>
            <w:gridSpan w:val="2"/>
            <w:tcBorders>
              <w:top w:val="single" w:color="auto" w:sz="8" w:space="0"/>
              <w:left w:val="nil"/>
              <w:bottom w:val="single" w:color="auto" w:sz="4" w:space="0"/>
              <w:right w:val="single" w:color="auto" w:sz="4" w:space="0"/>
              <w:tr2bl w:val="single" w:color="auto" w:sz="4" w:space="0"/>
            </w:tcBorders>
            <w:shd w:val="clear" w:color="auto" w:fill="auto"/>
            <w:noWrap/>
            <w:vAlign w:val="center"/>
          </w:tcPr>
          <w:p w14:paraId="4B34AF72">
            <w:pPr>
              <w:widowControl/>
              <w:jc w:val="center"/>
              <w:rPr>
                <w:rFonts w:ascii="仿宋_GB2312" w:hAnsi="宋体" w:eastAsia="仿宋_GB2312" w:cs="宋体"/>
                <w:kern w:val="0"/>
                <w:sz w:val="24"/>
              </w:rPr>
            </w:pPr>
          </w:p>
        </w:tc>
        <w:tc>
          <w:tcPr>
            <w:tcW w:w="1080" w:type="dxa"/>
            <w:tcBorders>
              <w:top w:val="single" w:color="auto" w:sz="8" w:space="0"/>
              <w:left w:val="nil"/>
              <w:bottom w:val="single" w:color="auto" w:sz="4" w:space="0"/>
              <w:right w:val="single" w:color="auto" w:sz="8" w:space="0"/>
            </w:tcBorders>
            <w:shd w:val="clear" w:color="auto" w:fill="auto"/>
            <w:noWrap/>
            <w:vAlign w:val="center"/>
          </w:tcPr>
          <w:p w14:paraId="7C93A167">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r>
      <w:tr w14:paraId="14E62DD0">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068D5E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1.政府公报公开政府信息数</w:t>
            </w:r>
          </w:p>
        </w:tc>
        <w:tc>
          <w:tcPr>
            <w:tcW w:w="720" w:type="dxa"/>
            <w:gridSpan w:val="2"/>
            <w:tcBorders>
              <w:top w:val="nil"/>
              <w:left w:val="nil"/>
              <w:bottom w:val="single" w:color="auto" w:sz="4" w:space="0"/>
              <w:right w:val="single" w:color="auto" w:sz="4" w:space="0"/>
            </w:tcBorders>
            <w:shd w:val="clear" w:color="auto" w:fill="auto"/>
            <w:noWrap/>
            <w:vAlign w:val="center"/>
          </w:tcPr>
          <w:p w14:paraId="79EA00FE">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6012CA85">
            <w:pPr>
              <w:widowControl/>
              <w:jc w:val="center"/>
              <w:rPr>
                <w:rFonts w:ascii="仿宋_GB2312" w:hAnsi="宋体" w:eastAsia="仿宋_GB2312" w:cs="宋体"/>
                <w:kern w:val="0"/>
                <w:sz w:val="24"/>
              </w:rPr>
            </w:pPr>
            <w:r>
              <w:rPr>
                <w:rFonts w:hint="eastAsia" w:ascii="仿宋_GB2312" w:hAnsi="宋体" w:eastAsia="仿宋_GB2312" w:cs="宋体"/>
                <w:kern w:val="0"/>
                <w:sz w:val="24"/>
              </w:rPr>
              <w:t>52</w:t>
            </w:r>
          </w:p>
        </w:tc>
      </w:tr>
      <w:tr w14:paraId="2E74654A">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00D54B">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2.政府网站公开政府信息数</w:t>
            </w:r>
          </w:p>
        </w:tc>
        <w:tc>
          <w:tcPr>
            <w:tcW w:w="720" w:type="dxa"/>
            <w:gridSpan w:val="2"/>
            <w:tcBorders>
              <w:top w:val="nil"/>
              <w:left w:val="nil"/>
              <w:bottom w:val="single" w:color="auto" w:sz="4" w:space="0"/>
              <w:right w:val="single" w:color="auto" w:sz="4" w:space="0"/>
            </w:tcBorders>
            <w:shd w:val="clear" w:color="auto" w:fill="auto"/>
            <w:noWrap/>
            <w:vAlign w:val="center"/>
          </w:tcPr>
          <w:p w14:paraId="73B3A266">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6EBCDE8C">
            <w:pPr>
              <w:widowControl/>
              <w:ind w:firstLine="120" w:firstLineChars="50"/>
              <w:jc w:val="center"/>
              <w:rPr>
                <w:rFonts w:ascii="仿宋_GB2312" w:hAnsi="宋体" w:eastAsia="仿宋_GB2312" w:cs="宋体"/>
                <w:kern w:val="0"/>
                <w:sz w:val="24"/>
              </w:rPr>
            </w:pPr>
            <w:r>
              <w:rPr>
                <w:rFonts w:ascii="仿宋_GB2312" w:hAnsi="宋体" w:eastAsia="仿宋_GB2312" w:cs="宋体"/>
                <w:kern w:val="0"/>
                <w:sz w:val="24"/>
              </w:rPr>
              <w:t>15861</w:t>
            </w:r>
          </w:p>
        </w:tc>
      </w:tr>
      <w:tr w14:paraId="3934D5F4">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2FBDFB">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3.政务微博公开政府信息数</w:t>
            </w:r>
          </w:p>
        </w:tc>
        <w:tc>
          <w:tcPr>
            <w:tcW w:w="720" w:type="dxa"/>
            <w:gridSpan w:val="2"/>
            <w:tcBorders>
              <w:top w:val="nil"/>
              <w:left w:val="nil"/>
              <w:bottom w:val="single" w:color="auto" w:sz="4" w:space="0"/>
              <w:right w:val="single" w:color="auto" w:sz="4" w:space="0"/>
            </w:tcBorders>
            <w:shd w:val="clear" w:color="auto" w:fill="auto"/>
            <w:noWrap/>
            <w:vAlign w:val="center"/>
          </w:tcPr>
          <w:p w14:paraId="015EC27A">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4680CE96">
            <w:pPr>
              <w:widowControl/>
              <w:jc w:val="center"/>
              <w:rPr>
                <w:rFonts w:ascii="仿宋_GB2312" w:hAnsi="宋体" w:eastAsia="仿宋_GB2312" w:cs="宋体"/>
                <w:kern w:val="0"/>
                <w:sz w:val="24"/>
              </w:rPr>
            </w:pPr>
            <w:r>
              <w:rPr>
                <w:rFonts w:hint="eastAsia" w:ascii="仿宋_GB2312" w:hAnsi="宋体" w:eastAsia="仿宋_GB2312" w:cs="宋体"/>
                <w:kern w:val="0"/>
                <w:sz w:val="24"/>
              </w:rPr>
              <w:t>7389</w:t>
            </w:r>
          </w:p>
        </w:tc>
      </w:tr>
      <w:tr w14:paraId="65EC4968">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608D00">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4.政务微信公开政府信息数</w:t>
            </w:r>
          </w:p>
        </w:tc>
        <w:tc>
          <w:tcPr>
            <w:tcW w:w="720" w:type="dxa"/>
            <w:gridSpan w:val="2"/>
            <w:tcBorders>
              <w:top w:val="nil"/>
              <w:left w:val="nil"/>
              <w:bottom w:val="single" w:color="auto" w:sz="4" w:space="0"/>
              <w:right w:val="single" w:color="auto" w:sz="4" w:space="0"/>
            </w:tcBorders>
            <w:shd w:val="clear" w:color="auto" w:fill="auto"/>
            <w:noWrap/>
            <w:vAlign w:val="center"/>
          </w:tcPr>
          <w:p w14:paraId="18A51123">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5B78E8CB">
            <w:pPr>
              <w:widowControl/>
              <w:jc w:val="center"/>
              <w:rPr>
                <w:rFonts w:ascii="仿宋_GB2312" w:hAnsi="宋体" w:eastAsia="仿宋_GB2312" w:cs="宋体"/>
                <w:kern w:val="0"/>
                <w:sz w:val="24"/>
              </w:rPr>
            </w:pPr>
            <w:r>
              <w:rPr>
                <w:rFonts w:hint="eastAsia" w:ascii="仿宋_GB2312" w:hAnsi="宋体" w:eastAsia="仿宋_GB2312" w:cs="宋体"/>
                <w:kern w:val="0"/>
                <w:sz w:val="24"/>
              </w:rPr>
              <w:t>4653</w:t>
            </w:r>
          </w:p>
        </w:tc>
      </w:tr>
      <w:tr w14:paraId="38FD9549">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0EA888B">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5.其他方式公开政府信息数</w:t>
            </w:r>
          </w:p>
        </w:tc>
        <w:tc>
          <w:tcPr>
            <w:tcW w:w="720" w:type="dxa"/>
            <w:gridSpan w:val="2"/>
            <w:tcBorders>
              <w:top w:val="nil"/>
              <w:left w:val="nil"/>
              <w:bottom w:val="single" w:color="auto" w:sz="4" w:space="0"/>
              <w:right w:val="single" w:color="auto" w:sz="4" w:space="0"/>
            </w:tcBorders>
            <w:shd w:val="clear" w:color="auto" w:fill="auto"/>
            <w:noWrap/>
            <w:vAlign w:val="center"/>
          </w:tcPr>
          <w:p w14:paraId="62E1FD9E">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19F4367D">
            <w:pPr>
              <w:widowControl/>
              <w:jc w:val="center"/>
              <w:rPr>
                <w:rFonts w:ascii="仿宋_GB2312" w:hAnsi="宋体" w:eastAsia="仿宋_GB2312" w:cs="宋体"/>
                <w:kern w:val="0"/>
                <w:sz w:val="24"/>
              </w:rPr>
            </w:pPr>
            <w:r>
              <w:rPr>
                <w:rFonts w:hint="eastAsia" w:ascii="仿宋_GB2312" w:hAnsi="宋体" w:eastAsia="仿宋_GB2312" w:cs="宋体"/>
                <w:kern w:val="0"/>
                <w:sz w:val="24"/>
              </w:rPr>
              <w:t>1252</w:t>
            </w:r>
          </w:p>
        </w:tc>
      </w:tr>
      <w:tr w14:paraId="12E995C6">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FE2F7D">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二、回应解读情况</w:t>
            </w:r>
          </w:p>
        </w:tc>
        <w:tc>
          <w:tcPr>
            <w:tcW w:w="720" w:type="dxa"/>
            <w:gridSpan w:val="2"/>
            <w:tcBorders>
              <w:top w:val="nil"/>
              <w:left w:val="nil"/>
              <w:bottom w:val="single" w:color="auto" w:sz="4" w:space="0"/>
              <w:right w:val="single" w:color="auto" w:sz="4" w:space="0"/>
              <w:tr2bl w:val="single" w:color="auto" w:sz="4" w:space="0"/>
            </w:tcBorders>
            <w:shd w:val="clear" w:color="auto" w:fill="auto"/>
            <w:noWrap/>
            <w:vAlign w:val="center"/>
          </w:tcPr>
          <w:p w14:paraId="72E82D36">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8" w:space="0"/>
            </w:tcBorders>
            <w:shd w:val="clear" w:color="auto" w:fill="auto"/>
            <w:noWrap/>
            <w:vAlign w:val="center"/>
          </w:tcPr>
          <w:p w14:paraId="0D33422B">
            <w:pPr>
              <w:widowControl/>
              <w:jc w:val="center"/>
              <w:rPr>
                <w:rFonts w:ascii="宋体" w:hAnsi="宋体" w:cs="宋体"/>
                <w:color w:val="000000"/>
                <w:kern w:val="0"/>
                <w:sz w:val="24"/>
              </w:rPr>
            </w:pPr>
          </w:p>
        </w:tc>
      </w:tr>
      <w:tr w14:paraId="490DF9E4">
        <w:tblPrEx>
          <w:tblCellMar>
            <w:top w:w="0" w:type="dxa"/>
            <w:left w:w="108" w:type="dxa"/>
            <w:bottom w:w="0" w:type="dxa"/>
            <w:right w:w="108" w:type="dxa"/>
          </w:tblCellMar>
        </w:tblPrEx>
        <w:trPr>
          <w:trHeight w:val="660"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90F564">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（一）回应公众关注热点或重大舆情数</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（不同方式回应同一热点或舆情计1次）</w:t>
            </w:r>
          </w:p>
        </w:tc>
        <w:tc>
          <w:tcPr>
            <w:tcW w:w="720" w:type="dxa"/>
            <w:gridSpan w:val="2"/>
            <w:tcBorders>
              <w:top w:val="nil"/>
              <w:left w:val="nil"/>
              <w:bottom w:val="single" w:color="auto" w:sz="4" w:space="0"/>
              <w:right w:val="single" w:color="auto" w:sz="4" w:space="0"/>
            </w:tcBorders>
            <w:shd w:val="clear" w:color="auto" w:fill="auto"/>
            <w:noWrap/>
            <w:vAlign w:val="center"/>
          </w:tcPr>
          <w:p w14:paraId="7B6773AA">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vAlign w:val="center"/>
          </w:tcPr>
          <w:p w14:paraId="2CC2ACF2">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7045D42D">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5561B0">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（二）通过不同渠道和方式回应解读的情况</w:t>
            </w:r>
          </w:p>
        </w:tc>
        <w:tc>
          <w:tcPr>
            <w:tcW w:w="720" w:type="dxa"/>
            <w:gridSpan w:val="2"/>
            <w:tcBorders>
              <w:top w:val="nil"/>
              <w:left w:val="nil"/>
              <w:bottom w:val="single" w:color="auto" w:sz="4" w:space="0"/>
              <w:right w:val="single" w:color="auto" w:sz="4" w:space="0"/>
              <w:tr2bl w:val="single" w:color="auto" w:sz="4" w:space="0"/>
            </w:tcBorders>
            <w:shd w:val="clear" w:color="auto" w:fill="auto"/>
            <w:noWrap/>
            <w:vAlign w:val="center"/>
          </w:tcPr>
          <w:p w14:paraId="4015F1B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080" w:type="dxa"/>
            <w:tcBorders>
              <w:top w:val="nil"/>
              <w:left w:val="nil"/>
              <w:bottom w:val="single" w:color="auto" w:sz="4" w:space="0"/>
              <w:right w:val="single" w:color="auto" w:sz="8" w:space="0"/>
            </w:tcBorders>
            <w:shd w:val="clear" w:color="auto" w:fill="auto"/>
            <w:noWrap/>
            <w:vAlign w:val="center"/>
          </w:tcPr>
          <w:p w14:paraId="315415EA">
            <w:pPr>
              <w:widowControl/>
              <w:jc w:val="center"/>
              <w:rPr>
                <w:rFonts w:ascii="仿宋_GB2312" w:hAnsi="宋体" w:eastAsia="仿宋_GB2312" w:cs="宋体"/>
                <w:kern w:val="0"/>
                <w:sz w:val="24"/>
              </w:rPr>
            </w:pPr>
          </w:p>
        </w:tc>
      </w:tr>
      <w:tr w14:paraId="4CFB6EFF">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FDD555E">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1.参加或举办新闻发布会总次数</w:t>
            </w:r>
          </w:p>
        </w:tc>
        <w:tc>
          <w:tcPr>
            <w:tcW w:w="720" w:type="dxa"/>
            <w:gridSpan w:val="2"/>
            <w:tcBorders>
              <w:top w:val="nil"/>
              <w:left w:val="nil"/>
              <w:bottom w:val="single" w:color="auto" w:sz="4" w:space="0"/>
              <w:right w:val="single" w:color="auto" w:sz="4" w:space="0"/>
            </w:tcBorders>
            <w:shd w:val="clear" w:color="auto" w:fill="auto"/>
            <w:noWrap/>
            <w:vAlign w:val="center"/>
          </w:tcPr>
          <w:p w14:paraId="4BDDD1AE">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vAlign w:val="center"/>
          </w:tcPr>
          <w:p w14:paraId="0EE9B956">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r>
              <w:rPr>
                <w:rFonts w:ascii="仿宋_GB2312" w:hAnsi="宋体" w:eastAsia="仿宋_GB2312" w:cs="宋体"/>
                <w:kern w:val="0"/>
                <w:sz w:val="24"/>
              </w:rPr>
              <w:t>0</w:t>
            </w:r>
          </w:p>
        </w:tc>
      </w:tr>
      <w:tr w14:paraId="05E694CD">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80B5980">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其中：主要负责同志参加新闻发布会次数</w:t>
            </w:r>
          </w:p>
        </w:tc>
        <w:tc>
          <w:tcPr>
            <w:tcW w:w="720" w:type="dxa"/>
            <w:gridSpan w:val="2"/>
            <w:tcBorders>
              <w:top w:val="nil"/>
              <w:left w:val="nil"/>
              <w:bottom w:val="single" w:color="auto" w:sz="4" w:space="0"/>
              <w:right w:val="single" w:color="auto" w:sz="4" w:space="0"/>
            </w:tcBorders>
            <w:shd w:val="clear" w:color="auto" w:fill="auto"/>
            <w:noWrap/>
            <w:vAlign w:val="center"/>
          </w:tcPr>
          <w:p w14:paraId="2F1657DC">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vAlign w:val="center"/>
          </w:tcPr>
          <w:p w14:paraId="76F5B3DB">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181DD3C4">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4E4FD9FA">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2.政府网站在线访谈次数</w:t>
            </w:r>
          </w:p>
        </w:tc>
        <w:tc>
          <w:tcPr>
            <w:tcW w:w="720" w:type="dxa"/>
            <w:gridSpan w:val="2"/>
            <w:tcBorders>
              <w:top w:val="nil"/>
              <w:left w:val="nil"/>
              <w:bottom w:val="single" w:color="auto" w:sz="4" w:space="0"/>
              <w:right w:val="single" w:color="auto" w:sz="4" w:space="0"/>
            </w:tcBorders>
            <w:shd w:val="clear" w:color="auto" w:fill="auto"/>
            <w:noWrap/>
            <w:vAlign w:val="center"/>
          </w:tcPr>
          <w:p w14:paraId="31FF1626">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vAlign w:val="center"/>
          </w:tcPr>
          <w:p w14:paraId="232D9726">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7F95B1EF">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06039B4F">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其中：主要负责同志参加政府网站在线访谈次数</w:t>
            </w:r>
          </w:p>
        </w:tc>
        <w:tc>
          <w:tcPr>
            <w:tcW w:w="720" w:type="dxa"/>
            <w:gridSpan w:val="2"/>
            <w:tcBorders>
              <w:top w:val="nil"/>
              <w:left w:val="nil"/>
              <w:bottom w:val="single" w:color="auto" w:sz="4" w:space="0"/>
              <w:right w:val="single" w:color="auto" w:sz="4" w:space="0"/>
            </w:tcBorders>
            <w:shd w:val="clear" w:color="auto" w:fill="auto"/>
            <w:noWrap/>
            <w:vAlign w:val="center"/>
          </w:tcPr>
          <w:p w14:paraId="547109D1">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vAlign w:val="center"/>
          </w:tcPr>
          <w:p w14:paraId="6C6424B6">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7063A96B">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3751B9EC">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3.政策解读稿件发布数</w:t>
            </w:r>
          </w:p>
        </w:tc>
        <w:tc>
          <w:tcPr>
            <w:tcW w:w="720" w:type="dxa"/>
            <w:gridSpan w:val="2"/>
            <w:tcBorders>
              <w:top w:val="nil"/>
              <w:left w:val="nil"/>
              <w:bottom w:val="single" w:color="auto" w:sz="4" w:space="0"/>
              <w:right w:val="single" w:color="auto" w:sz="4" w:space="0"/>
            </w:tcBorders>
            <w:shd w:val="clear" w:color="auto" w:fill="auto"/>
            <w:noWrap/>
            <w:vAlign w:val="center"/>
          </w:tcPr>
          <w:p w14:paraId="7D51B349">
            <w:pPr>
              <w:widowControl/>
              <w:jc w:val="center"/>
              <w:rPr>
                <w:rFonts w:ascii="仿宋_GB2312" w:hAnsi="宋体" w:eastAsia="仿宋_GB2312" w:cs="宋体"/>
                <w:kern w:val="0"/>
                <w:sz w:val="24"/>
              </w:rPr>
            </w:pPr>
            <w:r>
              <w:rPr>
                <w:rFonts w:hint="eastAsia" w:ascii="仿宋_GB2312" w:hAnsi="宋体" w:eastAsia="仿宋_GB2312" w:cs="宋体"/>
                <w:kern w:val="0"/>
                <w:sz w:val="24"/>
              </w:rPr>
              <w:t>篇</w:t>
            </w:r>
          </w:p>
        </w:tc>
        <w:tc>
          <w:tcPr>
            <w:tcW w:w="1080" w:type="dxa"/>
            <w:tcBorders>
              <w:top w:val="nil"/>
              <w:left w:val="nil"/>
              <w:bottom w:val="single" w:color="auto" w:sz="4" w:space="0"/>
              <w:right w:val="single" w:color="auto" w:sz="8" w:space="0"/>
            </w:tcBorders>
            <w:shd w:val="clear" w:color="auto" w:fill="auto"/>
            <w:noWrap/>
            <w:vAlign w:val="center"/>
          </w:tcPr>
          <w:p w14:paraId="4A7FF971">
            <w:pPr>
              <w:widowControl/>
              <w:jc w:val="center"/>
              <w:rPr>
                <w:rFonts w:ascii="仿宋_GB2312" w:hAnsi="宋体" w:eastAsia="仿宋_GB2312" w:cs="宋体"/>
                <w:kern w:val="0"/>
                <w:sz w:val="24"/>
              </w:rPr>
            </w:pPr>
            <w:r>
              <w:rPr>
                <w:rFonts w:ascii="仿宋_GB2312" w:hAnsi="宋体" w:eastAsia="仿宋_GB2312" w:cs="宋体"/>
                <w:kern w:val="0"/>
                <w:sz w:val="24"/>
              </w:rPr>
              <w:t>216</w:t>
            </w:r>
          </w:p>
        </w:tc>
      </w:tr>
      <w:tr w14:paraId="60B61649">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38779AE2">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4.微博微信回应事件数</w:t>
            </w:r>
          </w:p>
        </w:tc>
        <w:tc>
          <w:tcPr>
            <w:tcW w:w="720" w:type="dxa"/>
            <w:gridSpan w:val="2"/>
            <w:tcBorders>
              <w:top w:val="nil"/>
              <w:left w:val="nil"/>
              <w:bottom w:val="single" w:color="auto" w:sz="4" w:space="0"/>
              <w:right w:val="single" w:color="auto" w:sz="4" w:space="0"/>
            </w:tcBorders>
            <w:shd w:val="clear" w:color="auto" w:fill="auto"/>
            <w:noWrap/>
            <w:vAlign w:val="center"/>
          </w:tcPr>
          <w:p w14:paraId="46DC41E1">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vAlign w:val="center"/>
          </w:tcPr>
          <w:p w14:paraId="66EFE831">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10D53CF0">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AFE33FE">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5.其他方式回应事件数</w:t>
            </w:r>
          </w:p>
        </w:tc>
        <w:tc>
          <w:tcPr>
            <w:tcW w:w="720" w:type="dxa"/>
            <w:gridSpan w:val="2"/>
            <w:tcBorders>
              <w:top w:val="nil"/>
              <w:left w:val="nil"/>
              <w:bottom w:val="single" w:color="auto" w:sz="4" w:space="0"/>
              <w:right w:val="single" w:color="auto" w:sz="4" w:space="0"/>
            </w:tcBorders>
            <w:shd w:val="clear" w:color="auto" w:fill="auto"/>
            <w:noWrap/>
            <w:vAlign w:val="center"/>
          </w:tcPr>
          <w:p w14:paraId="2EA80240">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vAlign w:val="center"/>
          </w:tcPr>
          <w:p w14:paraId="4DC7DE0F">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3186982D">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49B3D7AD">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三、依申请公开情况</w:t>
            </w:r>
          </w:p>
        </w:tc>
        <w:tc>
          <w:tcPr>
            <w:tcW w:w="720" w:type="dxa"/>
            <w:gridSpan w:val="2"/>
            <w:tcBorders>
              <w:top w:val="nil"/>
              <w:left w:val="nil"/>
              <w:bottom w:val="single" w:color="auto" w:sz="4" w:space="0"/>
              <w:right w:val="single" w:color="auto" w:sz="4" w:space="0"/>
              <w:tr2bl w:val="single" w:color="auto" w:sz="4" w:space="0"/>
            </w:tcBorders>
            <w:shd w:val="clear" w:color="auto" w:fill="auto"/>
            <w:noWrap/>
            <w:vAlign w:val="center"/>
          </w:tcPr>
          <w:p w14:paraId="7BCB6562">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8" w:space="0"/>
            </w:tcBorders>
            <w:shd w:val="clear" w:color="auto" w:fill="auto"/>
            <w:noWrap/>
            <w:vAlign w:val="center"/>
          </w:tcPr>
          <w:p w14:paraId="546344BF">
            <w:pPr>
              <w:widowControl/>
              <w:jc w:val="center"/>
              <w:rPr>
                <w:rFonts w:ascii="宋体" w:hAnsi="宋体" w:cs="宋体"/>
                <w:color w:val="000000"/>
                <w:kern w:val="0"/>
                <w:sz w:val="24"/>
              </w:rPr>
            </w:pPr>
          </w:p>
        </w:tc>
      </w:tr>
      <w:tr w14:paraId="7E5D69B0">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3400BB1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（一）收到申请数</w:t>
            </w:r>
          </w:p>
        </w:tc>
        <w:tc>
          <w:tcPr>
            <w:tcW w:w="720" w:type="dxa"/>
            <w:gridSpan w:val="2"/>
            <w:tcBorders>
              <w:top w:val="nil"/>
              <w:left w:val="nil"/>
              <w:bottom w:val="single" w:color="auto" w:sz="4" w:space="0"/>
              <w:right w:val="single" w:color="auto" w:sz="4" w:space="0"/>
            </w:tcBorders>
            <w:shd w:val="clear" w:color="auto" w:fill="auto"/>
            <w:noWrap/>
            <w:vAlign w:val="center"/>
          </w:tcPr>
          <w:p w14:paraId="3429D1B1">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01460E01">
            <w:pPr>
              <w:widowControl/>
              <w:jc w:val="center"/>
              <w:rPr>
                <w:rFonts w:ascii="仿宋_GB2312" w:hAnsi="宋体" w:eastAsia="仿宋_GB2312" w:cs="宋体"/>
                <w:kern w:val="0"/>
                <w:sz w:val="24"/>
              </w:rPr>
            </w:pPr>
            <w:r>
              <w:rPr>
                <w:rFonts w:hint="eastAsia" w:ascii="仿宋_GB2312" w:hAnsi="宋体" w:eastAsia="仿宋_GB2312" w:cs="宋体"/>
                <w:kern w:val="0"/>
                <w:sz w:val="24"/>
              </w:rPr>
              <w:t>123</w:t>
            </w:r>
          </w:p>
        </w:tc>
      </w:tr>
      <w:tr w14:paraId="25912C6A">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05561DE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1.当面申请数</w:t>
            </w:r>
          </w:p>
        </w:tc>
        <w:tc>
          <w:tcPr>
            <w:tcW w:w="720" w:type="dxa"/>
            <w:gridSpan w:val="2"/>
            <w:tcBorders>
              <w:top w:val="nil"/>
              <w:left w:val="nil"/>
              <w:bottom w:val="single" w:color="auto" w:sz="4" w:space="0"/>
              <w:right w:val="single" w:color="auto" w:sz="4" w:space="0"/>
            </w:tcBorders>
            <w:shd w:val="clear" w:color="auto" w:fill="auto"/>
            <w:noWrap/>
            <w:vAlign w:val="center"/>
          </w:tcPr>
          <w:p w14:paraId="02C98ACB">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7A668F7D">
            <w:pPr>
              <w:widowControl/>
              <w:jc w:val="center"/>
              <w:rPr>
                <w:rFonts w:ascii="仿宋_GB2312" w:hAnsi="宋体" w:eastAsia="仿宋_GB2312" w:cs="宋体"/>
                <w:kern w:val="0"/>
                <w:sz w:val="24"/>
              </w:rPr>
            </w:pPr>
            <w:r>
              <w:rPr>
                <w:rFonts w:hint="eastAsia" w:ascii="仿宋_GB2312" w:hAnsi="宋体" w:eastAsia="仿宋_GB2312" w:cs="宋体"/>
                <w:kern w:val="0"/>
                <w:sz w:val="24"/>
              </w:rPr>
              <w:t>13</w:t>
            </w:r>
          </w:p>
        </w:tc>
      </w:tr>
      <w:tr w14:paraId="4C8675DA">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7BD9881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2.传真申请数</w:t>
            </w:r>
          </w:p>
        </w:tc>
        <w:tc>
          <w:tcPr>
            <w:tcW w:w="720" w:type="dxa"/>
            <w:gridSpan w:val="2"/>
            <w:tcBorders>
              <w:top w:val="nil"/>
              <w:left w:val="nil"/>
              <w:bottom w:val="single" w:color="auto" w:sz="4" w:space="0"/>
              <w:right w:val="single" w:color="auto" w:sz="4" w:space="0"/>
            </w:tcBorders>
            <w:shd w:val="clear" w:color="auto" w:fill="auto"/>
            <w:noWrap/>
            <w:vAlign w:val="center"/>
          </w:tcPr>
          <w:p w14:paraId="6789123A">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19220B40">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3C8B4C1E">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3F435BB6">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3.网络申请数</w:t>
            </w:r>
          </w:p>
        </w:tc>
        <w:tc>
          <w:tcPr>
            <w:tcW w:w="720" w:type="dxa"/>
            <w:gridSpan w:val="2"/>
            <w:tcBorders>
              <w:top w:val="nil"/>
              <w:left w:val="nil"/>
              <w:bottom w:val="single" w:color="auto" w:sz="4" w:space="0"/>
              <w:right w:val="single" w:color="auto" w:sz="4" w:space="0"/>
            </w:tcBorders>
            <w:shd w:val="clear" w:color="auto" w:fill="auto"/>
            <w:noWrap/>
            <w:vAlign w:val="center"/>
          </w:tcPr>
          <w:p w14:paraId="07D3E41F">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70D3EF8A">
            <w:pPr>
              <w:widowControl/>
              <w:jc w:val="center"/>
              <w:rPr>
                <w:rFonts w:ascii="仿宋_GB2312" w:hAnsi="宋体" w:eastAsia="仿宋_GB2312" w:cs="宋体"/>
                <w:kern w:val="0"/>
                <w:sz w:val="24"/>
              </w:rPr>
            </w:pPr>
            <w:r>
              <w:rPr>
                <w:rFonts w:hint="eastAsia" w:ascii="仿宋_GB2312" w:hAnsi="宋体" w:eastAsia="仿宋_GB2312" w:cs="宋体"/>
                <w:kern w:val="0"/>
                <w:sz w:val="24"/>
              </w:rPr>
              <w:t>73</w:t>
            </w:r>
          </w:p>
        </w:tc>
      </w:tr>
      <w:tr w14:paraId="34D84A6A">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38D501D0">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4.信函申请数</w:t>
            </w:r>
          </w:p>
        </w:tc>
        <w:tc>
          <w:tcPr>
            <w:tcW w:w="720" w:type="dxa"/>
            <w:gridSpan w:val="2"/>
            <w:tcBorders>
              <w:top w:val="nil"/>
              <w:left w:val="nil"/>
              <w:bottom w:val="single" w:color="auto" w:sz="4" w:space="0"/>
              <w:right w:val="single" w:color="auto" w:sz="4" w:space="0"/>
            </w:tcBorders>
            <w:shd w:val="clear" w:color="auto" w:fill="auto"/>
            <w:noWrap/>
            <w:vAlign w:val="center"/>
          </w:tcPr>
          <w:p w14:paraId="12305B8B">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562B5713">
            <w:pPr>
              <w:widowControl/>
              <w:jc w:val="center"/>
              <w:rPr>
                <w:rFonts w:ascii="仿宋_GB2312" w:hAnsi="宋体" w:eastAsia="仿宋_GB2312" w:cs="宋体"/>
                <w:kern w:val="0"/>
                <w:sz w:val="24"/>
              </w:rPr>
            </w:pPr>
            <w:r>
              <w:rPr>
                <w:rFonts w:hint="eastAsia" w:ascii="仿宋_GB2312" w:hAnsi="宋体" w:eastAsia="仿宋_GB2312" w:cs="宋体"/>
                <w:kern w:val="0"/>
                <w:sz w:val="24"/>
              </w:rPr>
              <w:t>37</w:t>
            </w:r>
          </w:p>
        </w:tc>
      </w:tr>
      <w:tr w14:paraId="4DAA3BDA">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3E5734B1">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（二）申请办结数</w:t>
            </w:r>
          </w:p>
        </w:tc>
        <w:tc>
          <w:tcPr>
            <w:tcW w:w="720" w:type="dxa"/>
            <w:gridSpan w:val="2"/>
            <w:tcBorders>
              <w:top w:val="nil"/>
              <w:left w:val="nil"/>
              <w:bottom w:val="single" w:color="auto" w:sz="4" w:space="0"/>
              <w:right w:val="single" w:color="auto" w:sz="4" w:space="0"/>
            </w:tcBorders>
            <w:shd w:val="clear" w:color="auto" w:fill="auto"/>
            <w:noWrap/>
            <w:vAlign w:val="center"/>
          </w:tcPr>
          <w:p w14:paraId="54D0E087">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6AF08DB0">
            <w:pPr>
              <w:widowControl/>
              <w:jc w:val="center"/>
              <w:rPr>
                <w:rFonts w:ascii="仿宋_GB2312" w:hAnsi="宋体" w:eastAsia="仿宋_GB2312" w:cs="宋体"/>
                <w:kern w:val="0"/>
                <w:sz w:val="24"/>
              </w:rPr>
            </w:pPr>
            <w:r>
              <w:rPr>
                <w:rFonts w:hint="eastAsia" w:ascii="仿宋_GB2312" w:hAnsi="宋体" w:eastAsia="仿宋_GB2312" w:cs="宋体"/>
                <w:kern w:val="0"/>
                <w:sz w:val="24"/>
              </w:rPr>
              <w:t>123</w:t>
            </w:r>
          </w:p>
        </w:tc>
      </w:tr>
      <w:tr w14:paraId="746BFEC1">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8A6D579">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1.按时办结数</w:t>
            </w:r>
          </w:p>
        </w:tc>
        <w:tc>
          <w:tcPr>
            <w:tcW w:w="720" w:type="dxa"/>
            <w:gridSpan w:val="2"/>
            <w:tcBorders>
              <w:top w:val="nil"/>
              <w:left w:val="nil"/>
              <w:bottom w:val="single" w:color="auto" w:sz="4" w:space="0"/>
              <w:right w:val="single" w:color="auto" w:sz="4" w:space="0"/>
            </w:tcBorders>
            <w:shd w:val="clear" w:color="auto" w:fill="auto"/>
            <w:noWrap/>
            <w:vAlign w:val="center"/>
          </w:tcPr>
          <w:p w14:paraId="1EB3C12B">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273575A1">
            <w:pPr>
              <w:widowControl/>
              <w:jc w:val="center"/>
              <w:rPr>
                <w:rFonts w:ascii="仿宋_GB2312" w:hAnsi="宋体" w:eastAsia="仿宋_GB2312" w:cs="宋体"/>
                <w:kern w:val="0"/>
                <w:sz w:val="24"/>
              </w:rPr>
            </w:pPr>
            <w:r>
              <w:rPr>
                <w:rFonts w:hint="eastAsia" w:ascii="仿宋_GB2312" w:hAnsi="宋体" w:eastAsia="仿宋_GB2312" w:cs="宋体"/>
                <w:kern w:val="0"/>
                <w:sz w:val="24"/>
              </w:rPr>
              <w:t>58</w:t>
            </w:r>
          </w:p>
        </w:tc>
      </w:tr>
      <w:tr w14:paraId="487D90B5">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45ACCE2C">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2.延期办结数</w:t>
            </w:r>
          </w:p>
        </w:tc>
        <w:tc>
          <w:tcPr>
            <w:tcW w:w="720" w:type="dxa"/>
            <w:gridSpan w:val="2"/>
            <w:tcBorders>
              <w:top w:val="nil"/>
              <w:left w:val="nil"/>
              <w:bottom w:val="single" w:color="auto" w:sz="4" w:space="0"/>
              <w:right w:val="single" w:color="auto" w:sz="4" w:space="0"/>
            </w:tcBorders>
            <w:shd w:val="clear" w:color="auto" w:fill="auto"/>
            <w:noWrap/>
            <w:vAlign w:val="center"/>
          </w:tcPr>
          <w:p w14:paraId="21F73752">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7885E05B">
            <w:pPr>
              <w:widowControl/>
              <w:jc w:val="center"/>
              <w:rPr>
                <w:rFonts w:ascii="仿宋_GB2312" w:hAnsi="宋体" w:eastAsia="仿宋_GB2312" w:cs="宋体"/>
                <w:kern w:val="0"/>
                <w:sz w:val="24"/>
              </w:rPr>
            </w:pPr>
            <w:r>
              <w:rPr>
                <w:rFonts w:hint="eastAsia" w:ascii="仿宋_GB2312" w:hAnsi="宋体" w:eastAsia="仿宋_GB2312" w:cs="宋体"/>
                <w:kern w:val="0"/>
                <w:sz w:val="24"/>
              </w:rPr>
              <w:t>65</w:t>
            </w:r>
          </w:p>
        </w:tc>
      </w:tr>
      <w:tr w14:paraId="0F7C3A12">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10252776">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（三）申请答复数</w:t>
            </w:r>
          </w:p>
        </w:tc>
        <w:tc>
          <w:tcPr>
            <w:tcW w:w="720" w:type="dxa"/>
            <w:gridSpan w:val="2"/>
            <w:tcBorders>
              <w:top w:val="nil"/>
              <w:left w:val="nil"/>
              <w:bottom w:val="single" w:color="auto" w:sz="4" w:space="0"/>
              <w:right w:val="single" w:color="auto" w:sz="4" w:space="0"/>
            </w:tcBorders>
            <w:shd w:val="clear" w:color="auto" w:fill="auto"/>
            <w:noWrap/>
            <w:vAlign w:val="center"/>
          </w:tcPr>
          <w:p w14:paraId="6A99B1CD">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69B6CDC3">
            <w:pPr>
              <w:widowControl/>
              <w:jc w:val="center"/>
              <w:rPr>
                <w:rFonts w:ascii="仿宋_GB2312" w:hAnsi="宋体" w:eastAsia="仿宋_GB2312" w:cs="宋体"/>
                <w:kern w:val="0"/>
                <w:sz w:val="24"/>
              </w:rPr>
            </w:pPr>
            <w:r>
              <w:rPr>
                <w:rFonts w:hint="eastAsia" w:ascii="仿宋_GB2312" w:hAnsi="宋体" w:eastAsia="仿宋_GB2312" w:cs="宋体"/>
                <w:kern w:val="0"/>
                <w:sz w:val="24"/>
              </w:rPr>
              <w:t>123</w:t>
            </w:r>
          </w:p>
        </w:tc>
      </w:tr>
      <w:tr w14:paraId="3292AAB2">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13B17B9F">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1.属于已主动公开范围数</w:t>
            </w:r>
          </w:p>
        </w:tc>
        <w:tc>
          <w:tcPr>
            <w:tcW w:w="720" w:type="dxa"/>
            <w:gridSpan w:val="2"/>
            <w:tcBorders>
              <w:top w:val="nil"/>
              <w:left w:val="nil"/>
              <w:bottom w:val="single" w:color="auto" w:sz="4" w:space="0"/>
              <w:right w:val="single" w:color="auto" w:sz="4" w:space="0"/>
            </w:tcBorders>
            <w:shd w:val="clear" w:color="auto" w:fill="auto"/>
            <w:noWrap/>
            <w:vAlign w:val="center"/>
          </w:tcPr>
          <w:p w14:paraId="744C1714">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559591A4">
            <w:pPr>
              <w:widowControl/>
              <w:jc w:val="center"/>
              <w:rPr>
                <w:rFonts w:ascii="仿宋_GB2312" w:hAnsi="宋体" w:eastAsia="仿宋_GB2312" w:cs="宋体"/>
                <w:kern w:val="0"/>
                <w:sz w:val="24"/>
              </w:rPr>
            </w:pPr>
            <w:r>
              <w:rPr>
                <w:rFonts w:hint="eastAsia" w:ascii="仿宋_GB2312" w:hAnsi="宋体" w:eastAsia="仿宋_GB2312" w:cs="宋体"/>
                <w:kern w:val="0"/>
                <w:sz w:val="24"/>
              </w:rPr>
              <w:t>33</w:t>
            </w:r>
          </w:p>
        </w:tc>
      </w:tr>
      <w:tr w14:paraId="3DE14A28">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4DB36201">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2.同意公开答复数</w:t>
            </w:r>
          </w:p>
        </w:tc>
        <w:tc>
          <w:tcPr>
            <w:tcW w:w="720" w:type="dxa"/>
            <w:gridSpan w:val="2"/>
            <w:tcBorders>
              <w:top w:val="nil"/>
              <w:left w:val="nil"/>
              <w:bottom w:val="single" w:color="auto" w:sz="4" w:space="0"/>
              <w:right w:val="single" w:color="auto" w:sz="4" w:space="0"/>
            </w:tcBorders>
            <w:shd w:val="clear" w:color="auto" w:fill="auto"/>
            <w:noWrap/>
            <w:vAlign w:val="center"/>
          </w:tcPr>
          <w:p w14:paraId="07EEF3F7">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0087C6A0">
            <w:pPr>
              <w:widowControl/>
              <w:jc w:val="center"/>
              <w:rPr>
                <w:rFonts w:ascii="仿宋_GB2312" w:hAnsi="宋体" w:eastAsia="仿宋_GB2312" w:cs="宋体"/>
                <w:kern w:val="0"/>
                <w:sz w:val="24"/>
              </w:rPr>
            </w:pPr>
            <w:r>
              <w:rPr>
                <w:rFonts w:hint="eastAsia" w:ascii="仿宋_GB2312" w:hAnsi="宋体" w:eastAsia="仿宋_GB2312" w:cs="宋体"/>
                <w:kern w:val="0"/>
                <w:sz w:val="24"/>
              </w:rPr>
              <w:t>41</w:t>
            </w:r>
          </w:p>
        </w:tc>
      </w:tr>
      <w:tr w14:paraId="3C7D5B1B">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1C048249">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3.同意部分公开答复数</w:t>
            </w:r>
          </w:p>
        </w:tc>
        <w:tc>
          <w:tcPr>
            <w:tcW w:w="720" w:type="dxa"/>
            <w:gridSpan w:val="2"/>
            <w:tcBorders>
              <w:top w:val="nil"/>
              <w:left w:val="nil"/>
              <w:bottom w:val="single" w:color="auto" w:sz="4" w:space="0"/>
              <w:right w:val="single" w:color="auto" w:sz="4" w:space="0"/>
            </w:tcBorders>
            <w:shd w:val="clear" w:color="auto" w:fill="auto"/>
            <w:noWrap/>
            <w:vAlign w:val="center"/>
          </w:tcPr>
          <w:p w14:paraId="296EFB25">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2B5E9072">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3DCB6F49">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6F7C4995">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4.不同意公开答复数</w:t>
            </w:r>
          </w:p>
        </w:tc>
        <w:tc>
          <w:tcPr>
            <w:tcW w:w="720" w:type="dxa"/>
            <w:gridSpan w:val="2"/>
            <w:tcBorders>
              <w:top w:val="nil"/>
              <w:left w:val="nil"/>
              <w:bottom w:val="single" w:color="auto" w:sz="4" w:space="0"/>
              <w:right w:val="single" w:color="auto" w:sz="4" w:space="0"/>
            </w:tcBorders>
            <w:shd w:val="clear" w:color="auto" w:fill="auto"/>
            <w:noWrap/>
            <w:vAlign w:val="center"/>
          </w:tcPr>
          <w:p w14:paraId="24CE223E">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7FD62DCD">
            <w:pPr>
              <w:widowControl/>
              <w:jc w:val="center"/>
              <w:rPr>
                <w:rFonts w:ascii="仿宋_GB2312" w:hAnsi="宋体" w:eastAsia="仿宋_GB2312" w:cs="宋体"/>
                <w:kern w:val="0"/>
                <w:sz w:val="24"/>
              </w:rPr>
            </w:pPr>
            <w:r>
              <w:rPr>
                <w:rFonts w:hint="eastAsia" w:ascii="仿宋_GB2312" w:hAnsi="宋体" w:eastAsia="仿宋_GB2312" w:cs="宋体"/>
                <w:kern w:val="0"/>
                <w:sz w:val="24"/>
              </w:rPr>
              <w:t>12</w:t>
            </w:r>
          </w:p>
        </w:tc>
      </w:tr>
      <w:tr w14:paraId="7CF810F9">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12AE08EE">
            <w:pPr>
              <w:widowControl/>
              <w:jc w:val="left"/>
              <w:rPr>
                <w:rFonts w:ascii="仿宋_GB2312" w:hAnsi="宋体" w:eastAsia="仿宋_GB2312" w:cs="宋体"/>
                <w:kern w:val="0"/>
                <w:sz w:val="24"/>
              </w:rPr>
            </w:pPr>
            <w:r>
              <w:rPr>
                <w:rFonts w:hint="eastAsia" w:ascii="仿宋_GB2312" w:hAnsi="宋体" w:eastAsia="仿宋_GB2312" w:cs="宋体"/>
                <w:kern w:val="0"/>
                <w:sz w:val="24"/>
              </w:rPr>
              <w:t>　　　　　　　其中：涉及国家秘密</w:t>
            </w:r>
          </w:p>
        </w:tc>
        <w:tc>
          <w:tcPr>
            <w:tcW w:w="720" w:type="dxa"/>
            <w:gridSpan w:val="2"/>
            <w:tcBorders>
              <w:top w:val="nil"/>
              <w:left w:val="nil"/>
              <w:bottom w:val="single" w:color="auto" w:sz="4" w:space="0"/>
              <w:right w:val="single" w:color="auto" w:sz="4" w:space="0"/>
            </w:tcBorders>
            <w:shd w:val="clear" w:color="auto" w:fill="auto"/>
            <w:noWrap/>
            <w:vAlign w:val="center"/>
          </w:tcPr>
          <w:p w14:paraId="1013C0F0">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447D4712">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678E7004">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5E08142">
            <w:pPr>
              <w:widowControl/>
              <w:jc w:val="left"/>
              <w:rPr>
                <w:rFonts w:ascii="仿宋_GB2312" w:hAnsi="宋体" w:eastAsia="仿宋_GB2312" w:cs="宋体"/>
                <w:kern w:val="0"/>
                <w:sz w:val="24"/>
              </w:rPr>
            </w:pPr>
            <w:r>
              <w:rPr>
                <w:rFonts w:hint="eastAsia" w:ascii="仿宋_GB2312" w:hAnsi="宋体" w:eastAsia="仿宋_GB2312" w:cs="宋体"/>
                <w:kern w:val="0"/>
                <w:sz w:val="24"/>
              </w:rPr>
              <w:t>　　　　　　　　　　涉及商业秘密</w:t>
            </w:r>
          </w:p>
        </w:tc>
        <w:tc>
          <w:tcPr>
            <w:tcW w:w="720" w:type="dxa"/>
            <w:gridSpan w:val="2"/>
            <w:tcBorders>
              <w:top w:val="nil"/>
              <w:left w:val="nil"/>
              <w:bottom w:val="single" w:color="auto" w:sz="4" w:space="0"/>
              <w:right w:val="single" w:color="auto" w:sz="4" w:space="0"/>
            </w:tcBorders>
            <w:shd w:val="clear" w:color="auto" w:fill="auto"/>
            <w:noWrap/>
            <w:vAlign w:val="center"/>
          </w:tcPr>
          <w:p w14:paraId="137E29EA">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005E790C">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549532DF">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8D5152">
            <w:pPr>
              <w:widowControl/>
              <w:jc w:val="left"/>
              <w:rPr>
                <w:rFonts w:ascii="仿宋_GB2312" w:hAnsi="宋体" w:eastAsia="仿宋_GB2312" w:cs="宋体"/>
                <w:kern w:val="0"/>
                <w:sz w:val="24"/>
              </w:rPr>
            </w:pPr>
            <w:r>
              <w:rPr>
                <w:rFonts w:hint="eastAsia" w:ascii="仿宋_GB2312" w:hAnsi="宋体" w:eastAsia="仿宋_GB2312" w:cs="宋体"/>
                <w:kern w:val="0"/>
                <w:sz w:val="24"/>
              </w:rPr>
              <w:t>　　　　　　　　　　涉及个人隐私</w:t>
            </w:r>
          </w:p>
        </w:tc>
        <w:tc>
          <w:tcPr>
            <w:tcW w:w="720" w:type="dxa"/>
            <w:gridSpan w:val="2"/>
            <w:tcBorders>
              <w:top w:val="single" w:color="auto" w:sz="4" w:space="0"/>
              <w:left w:val="nil"/>
              <w:bottom w:val="single" w:color="auto" w:sz="4" w:space="0"/>
              <w:right w:val="single" w:color="auto" w:sz="4" w:space="0"/>
            </w:tcBorders>
            <w:shd w:val="clear" w:color="auto" w:fill="auto"/>
            <w:noWrap/>
            <w:vAlign w:val="center"/>
          </w:tcPr>
          <w:p w14:paraId="6228534E">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single" w:color="auto" w:sz="4" w:space="0"/>
              <w:left w:val="nil"/>
              <w:bottom w:val="single" w:color="auto" w:sz="4" w:space="0"/>
              <w:right w:val="single" w:color="auto" w:sz="4" w:space="0"/>
            </w:tcBorders>
            <w:shd w:val="clear" w:color="auto" w:fill="auto"/>
            <w:noWrap/>
            <w:vAlign w:val="center"/>
          </w:tcPr>
          <w:p w14:paraId="0A1E2B8B">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374199A8">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83E4CD5">
            <w:pPr>
              <w:widowControl/>
              <w:ind w:left="2400" w:hanging="2400" w:hangingChars="1000"/>
              <w:jc w:val="left"/>
              <w:rPr>
                <w:rFonts w:ascii="仿宋_GB2312" w:hAnsi="宋体" w:eastAsia="仿宋_GB2312" w:cs="宋体"/>
                <w:kern w:val="0"/>
                <w:sz w:val="24"/>
              </w:rPr>
            </w:pPr>
            <w:r>
              <w:rPr>
                <w:rFonts w:hint="eastAsia" w:ascii="仿宋_GB2312" w:hAnsi="宋体" w:eastAsia="仿宋_GB2312" w:cs="宋体"/>
                <w:kern w:val="0"/>
                <w:sz w:val="24"/>
              </w:rPr>
              <w:t>　　　　　　　　　　危及国家安全、公共安全、经济安全和社会稳定</w:t>
            </w:r>
          </w:p>
        </w:tc>
        <w:tc>
          <w:tcPr>
            <w:tcW w:w="720" w:type="dxa"/>
            <w:gridSpan w:val="2"/>
            <w:tcBorders>
              <w:top w:val="nil"/>
              <w:left w:val="nil"/>
              <w:bottom w:val="single" w:color="auto" w:sz="4" w:space="0"/>
              <w:right w:val="single" w:color="auto" w:sz="4" w:space="0"/>
            </w:tcBorders>
            <w:shd w:val="clear" w:color="auto" w:fill="auto"/>
            <w:noWrap/>
            <w:vAlign w:val="center"/>
          </w:tcPr>
          <w:p w14:paraId="2209C691">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5AA92FF3">
            <w:pPr>
              <w:widowControl/>
              <w:jc w:val="center"/>
              <w:rPr>
                <w:rFonts w:ascii="仿宋_GB2312" w:hAnsi="宋体" w:eastAsia="仿宋_GB2312" w:cs="宋体"/>
                <w:kern w:val="0"/>
                <w:sz w:val="24"/>
              </w:rPr>
            </w:pPr>
            <w:r>
              <w:rPr>
                <w:rFonts w:hint="eastAsia" w:ascii="仿宋_GB2312" w:hAnsi="宋体" w:eastAsia="仿宋_GB2312" w:cs="宋体"/>
                <w:kern w:val="0"/>
                <w:sz w:val="24"/>
              </w:rPr>
              <w:t>5</w:t>
            </w:r>
          </w:p>
        </w:tc>
      </w:tr>
      <w:tr w14:paraId="55436779">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0DC5A6D">
            <w:pPr>
              <w:widowControl/>
              <w:jc w:val="left"/>
              <w:rPr>
                <w:rFonts w:ascii="仿宋_GB2312" w:hAnsi="宋体" w:eastAsia="仿宋_GB2312" w:cs="宋体"/>
                <w:kern w:val="0"/>
                <w:sz w:val="24"/>
              </w:rPr>
            </w:pPr>
            <w:r>
              <w:rPr>
                <w:rFonts w:hint="eastAsia" w:ascii="仿宋_GB2312" w:hAnsi="宋体" w:eastAsia="仿宋_GB2312" w:cs="宋体"/>
                <w:kern w:val="0"/>
                <w:sz w:val="24"/>
              </w:rPr>
              <w:t>　　　　　　　　　　不是《条例》所指政府信息</w:t>
            </w:r>
          </w:p>
        </w:tc>
        <w:tc>
          <w:tcPr>
            <w:tcW w:w="720" w:type="dxa"/>
            <w:gridSpan w:val="2"/>
            <w:tcBorders>
              <w:top w:val="nil"/>
              <w:left w:val="nil"/>
              <w:bottom w:val="single" w:color="auto" w:sz="4" w:space="0"/>
              <w:right w:val="single" w:color="auto" w:sz="4" w:space="0"/>
            </w:tcBorders>
            <w:shd w:val="clear" w:color="auto" w:fill="auto"/>
            <w:noWrap/>
            <w:vAlign w:val="center"/>
          </w:tcPr>
          <w:p w14:paraId="6582749E">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1487A035">
            <w:pPr>
              <w:widowControl/>
              <w:jc w:val="center"/>
              <w:rPr>
                <w:rFonts w:ascii="仿宋_GB2312" w:hAnsi="宋体" w:eastAsia="仿宋_GB2312" w:cs="宋体"/>
                <w:kern w:val="0"/>
                <w:sz w:val="24"/>
              </w:rPr>
            </w:pPr>
            <w:r>
              <w:rPr>
                <w:rFonts w:hint="eastAsia" w:ascii="仿宋_GB2312" w:hAnsi="宋体" w:eastAsia="仿宋_GB2312" w:cs="宋体"/>
                <w:kern w:val="0"/>
                <w:sz w:val="24"/>
              </w:rPr>
              <w:t>4</w:t>
            </w:r>
          </w:p>
        </w:tc>
      </w:tr>
      <w:tr w14:paraId="37EC7B88">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F892C48">
            <w:pPr>
              <w:widowControl/>
              <w:jc w:val="left"/>
              <w:rPr>
                <w:rFonts w:ascii="仿宋_GB2312" w:hAnsi="宋体" w:eastAsia="仿宋_GB2312" w:cs="宋体"/>
                <w:kern w:val="0"/>
                <w:sz w:val="24"/>
              </w:rPr>
            </w:pPr>
            <w:r>
              <w:rPr>
                <w:rFonts w:hint="eastAsia" w:ascii="仿宋_GB2312" w:hAnsi="宋体" w:eastAsia="仿宋_GB2312" w:cs="宋体"/>
                <w:kern w:val="0"/>
                <w:sz w:val="24"/>
              </w:rPr>
              <w:t>　　　　　　　　　　法律法规规定的其他情形</w:t>
            </w:r>
          </w:p>
        </w:tc>
        <w:tc>
          <w:tcPr>
            <w:tcW w:w="720" w:type="dxa"/>
            <w:gridSpan w:val="2"/>
            <w:tcBorders>
              <w:top w:val="nil"/>
              <w:left w:val="nil"/>
              <w:bottom w:val="single" w:color="auto" w:sz="4" w:space="0"/>
              <w:right w:val="single" w:color="auto" w:sz="4" w:space="0"/>
            </w:tcBorders>
            <w:shd w:val="clear" w:color="auto" w:fill="auto"/>
            <w:noWrap/>
            <w:vAlign w:val="center"/>
          </w:tcPr>
          <w:p w14:paraId="259B5469">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65D1D6CA">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1F80BEBA">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65086C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5.不属于本行政机关公开数</w:t>
            </w:r>
          </w:p>
        </w:tc>
        <w:tc>
          <w:tcPr>
            <w:tcW w:w="720" w:type="dxa"/>
            <w:gridSpan w:val="2"/>
            <w:tcBorders>
              <w:top w:val="nil"/>
              <w:left w:val="nil"/>
              <w:bottom w:val="single" w:color="auto" w:sz="4" w:space="0"/>
              <w:right w:val="single" w:color="auto" w:sz="4" w:space="0"/>
            </w:tcBorders>
            <w:shd w:val="clear" w:color="auto" w:fill="auto"/>
            <w:noWrap/>
            <w:vAlign w:val="center"/>
          </w:tcPr>
          <w:p w14:paraId="255DB801">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73A56928">
            <w:pPr>
              <w:widowControl/>
              <w:jc w:val="center"/>
              <w:rPr>
                <w:rFonts w:ascii="仿宋_GB2312" w:hAnsi="宋体" w:eastAsia="仿宋_GB2312" w:cs="宋体"/>
                <w:kern w:val="0"/>
                <w:sz w:val="24"/>
              </w:rPr>
            </w:pPr>
            <w:r>
              <w:rPr>
                <w:rFonts w:hint="eastAsia" w:ascii="仿宋_GB2312" w:hAnsi="宋体" w:eastAsia="仿宋_GB2312" w:cs="宋体"/>
                <w:kern w:val="0"/>
                <w:sz w:val="24"/>
              </w:rPr>
              <w:t>17</w:t>
            </w:r>
          </w:p>
        </w:tc>
      </w:tr>
      <w:tr w14:paraId="4FE1A766">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79F41A24">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6.申请信息不存在数</w:t>
            </w:r>
          </w:p>
        </w:tc>
        <w:tc>
          <w:tcPr>
            <w:tcW w:w="720" w:type="dxa"/>
            <w:gridSpan w:val="2"/>
            <w:tcBorders>
              <w:top w:val="nil"/>
              <w:left w:val="nil"/>
              <w:bottom w:val="single" w:color="auto" w:sz="4" w:space="0"/>
              <w:right w:val="single" w:color="auto" w:sz="4" w:space="0"/>
            </w:tcBorders>
            <w:shd w:val="clear" w:color="auto" w:fill="auto"/>
            <w:noWrap/>
            <w:vAlign w:val="center"/>
          </w:tcPr>
          <w:p w14:paraId="46C73788">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6AB5043F">
            <w:pPr>
              <w:widowControl/>
              <w:jc w:val="center"/>
              <w:rPr>
                <w:rFonts w:ascii="仿宋_GB2312" w:hAnsi="宋体" w:eastAsia="仿宋_GB2312" w:cs="宋体"/>
                <w:kern w:val="0"/>
                <w:sz w:val="24"/>
              </w:rPr>
            </w:pPr>
            <w:r>
              <w:rPr>
                <w:rFonts w:hint="eastAsia" w:ascii="仿宋_GB2312" w:hAnsi="宋体" w:eastAsia="仿宋_GB2312" w:cs="宋体"/>
                <w:kern w:val="0"/>
                <w:sz w:val="24"/>
              </w:rPr>
              <w:t>7</w:t>
            </w:r>
          </w:p>
        </w:tc>
      </w:tr>
      <w:tr w14:paraId="20004F3B">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33133E5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7.告知作出更改补充数</w:t>
            </w:r>
          </w:p>
        </w:tc>
        <w:tc>
          <w:tcPr>
            <w:tcW w:w="720" w:type="dxa"/>
            <w:gridSpan w:val="2"/>
            <w:tcBorders>
              <w:top w:val="nil"/>
              <w:left w:val="nil"/>
              <w:bottom w:val="single" w:color="auto" w:sz="4" w:space="0"/>
              <w:right w:val="single" w:color="auto" w:sz="4" w:space="0"/>
            </w:tcBorders>
            <w:shd w:val="clear" w:color="auto" w:fill="auto"/>
            <w:noWrap/>
            <w:vAlign w:val="center"/>
          </w:tcPr>
          <w:p w14:paraId="585355C6">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05964315">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2184B7F1">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1006455">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8.告知通过其他途径办理数</w:t>
            </w:r>
          </w:p>
        </w:tc>
        <w:tc>
          <w:tcPr>
            <w:tcW w:w="720" w:type="dxa"/>
            <w:gridSpan w:val="2"/>
            <w:tcBorders>
              <w:top w:val="nil"/>
              <w:left w:val="nil"/>
              <w:bottom w:val="single" w:color="auto" w:sz="4" w:space="0"/>
              <w:right w:val="single" w:color="auto" w:sz="4" w:space="0"/>
            </w:tcBorders>
            <w:shd w:val="clear" w:color="auto" w:fill="auto"/>
            <w:noWrap/>
            <w:vAlign w:val="center"/>
          </w:tcPr>
          <w:p w14:paraId="0AA806EA">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04473A09">
            <w:pPr>
              <w:widowControl/>
              <w:jc w:val="center"/>
              <w:rPr>
                <w:rFonts w:ascii="仿宋_GB2312" w:hAnsi="宋体" w:eastAsia="仿宋_GB2312" w:cs="宋体"/>
                <w:kern w:val="0"/>
                <w:sz w:val="24"/>
              </w:rPr>
            </w:pPr>
            <w:r>
              <w:rPr>
                <w:rFonts w:hint="eastAsia" w:ascii="仿宋_GB2312" w:hAnsi="宋体" w:eastAsia="仿宋_GB2312" w:cs="宋体"/>
                <w:kern w:val="0"/>
                <w:sz w:val="24"/>
              </w:rPr>
              <w:t>10</w:t>
            </w:r>
          </w:p>
        </w:tc>
      </w:tr>
      <w:tr w14:paraId="056EBFDB">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6B456FC2">
            <w:pPr>
              <w:widowControl/>
              <w:jc w:val="left"/>
              <w:rPr>
                <w:rFonts w:ascii="黑体" w:hAnsi="宋体" w:eastAsia="黑体" w:cs="宋体"/>
                <w:color w:val="000000"/>
                <w:kern w:val="0"/>
                <w:sz w:val="24"/>
              </w:rPr>
            </w:pPr>
            <w:r>
              <w:rPr>
                <w:rFonts w:hint="eastAsia" w:ascii="黑体" w:hAnsi="宋体" w:eastAsia="黑体" w:cs="宋体"/>
                <w:color w:val="000000"/>
                <w:kern w:val="0"/>
                <w:sz w:val="24"/>
              </w:rPr>
              <w:t>四、行政复议数量</w:t>
            </w:r>
          </w:p>
        </w:tc>
        <w:tc>
          <w:tcPr>
            <w:tcW w:w="720" w:type="dxa"/>
            <w:gridSpan w:val="2"/>
            <w:tcBorders>
              <w:top w:val="nil"/>
              <w:left w:val="nil"/>
              <w:bottom w:val="single" w:color="auto" w:sz="4" w:space="0"/>
              <w:right w:val="single" w:color="auto" w:sz="4" w:space="0"/>
            </w:tcBorders>
            <w:shd w:val="clear" w:color="auto" w:fill="auto"/>
            <w:noWrap/>
            <w:vAlign w:val="center"/>
          </w:tcPr>
          <w:p w14:paraId="1C18B82B">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25A20BB4">
            <w:pPr>
              <w:widowControl/>
              <w:jc w:val="center"/>
              <w:rPr>
                <w:rFonts w:ascii="宋体" w:hAnsi="宋体" w:cs="宋体"/>
                <w:color w:val="000000"/>
                <w:kern w:val="0"/>
                <w:sz w:val="24"/>
              </w:rPr>
            </w:pPr>
            <w:r>
              <w:rPr>
                <w:rFonts w:hint="eastAsia" w:ascii="宋体" w:hAnsi="宋体" w:cs="宋体"/>
                <w:color w:val="000000"/>
                <w:kern w:val="0"/>
                <w:sz w:val="24"/>
              </w:rPr>
              <w:t>7</w:t>
            </w:r>
          </w:p>
        </w:tc>
      </w:tr>
      <w:tr w14:paraId="54615C05">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1CB28ACE">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（一）维持具体行政行为数</w:t>
            </w:r>
          </w:p>
        </w:tc>
        <w:tc>
          <w:tcPr>
            <w:tcW w:w="720" w:type="dxa"/>
            <w:gridSpan w:val="2"/>
            <w:tcBorders>
              <w:top w:val="nil"/>
              <w:left w:val="nil"/>
              <w:bottom w:val="single" w:color="auto" w:sz="4" w:space="0"/>
              <w:right w:val="single" w:color="auto" w:sz="4" w:space="0"/>
            </w:tcBorders>
            <w:shd w:val="clear" w:color="auto" w:fill="auto"/>
            <w:noWrap/>
            <w:vAlign w:val="center"/>
          </w:tcPr>
          <w:p w14:paraId="3EB3639B">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54154DC6">
            <w:pPr>
              <w:widowControl/>
              <w:jc w:val="center"/>
              <w:rPr>
                <w:rFonts w:ascii="仿宋_GB2312" w:hAnsi="宋体" w:eastAsia="仿宋_GB2312" w:cs="宋体"/>
                <w:kern w:val="0"/>
                <w:sz w:val="24"/>
              </w:rPr>
            </w:pPr>
            <w:r>
              <w:rPr>
                <w:rFonts w:hint="eastAsia" w:ascii="仿宋_GB2312" w:hAnsi="宋体" w:eastAsia="仿宋_GB2312" w:cs="宋体"/>
                <w:kern w:val="0"/>
                <w:sz w:val="24"/>
              </w:rPr>
              <w:t>7</w:t>
            </w:r>
          </w:p>
        </w:tc>
      </w:tr>
      <w:tr w14:paraId="5EEAE7B1">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1BBA8FF6">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（二）被依法纠错数</w:t>
            </w:r>
          </w:p>
        </w:tc>
        <w:tc>
          <w:tcPr>
            <w:tcW w:w="720" w:type="dxa"/>
            <w:gridSpan w:val="2"/>
            <w:tcBorders>
              <w:top w:val="nil"/>
              <w:left w:val="nil"/>
              <w:bottom w:val="single" w:color="auto" w:sz="4" w:space="0"/>
              <w:right w:val="single" w:color="auto" w:sz="4" w:space="0"/>
            </w:tcBorders>
            <w:shd w:val="clear" w:color="auto" w:fill="auto"/>
            <w:noWrap/>
            <w:vAlign w:val="center"/>
          </w:tcPr>
          <w:p w14:paraId="4E1925A1">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325C6F97">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42C72FEF">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3D5FE51A">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（三）其他情形数</w:t>
            </w:r>
          </w:p>
        </w:tc>
        <w:tc>
          <w:tcPr>
            <w:tcW w:w="720" w:type="dxa"/>
            <w:gridSpan w:val="2"/>
            <w:tcBorders>
              <w:top w:val="nil"/>
              <w:left w:val="nil"/>
              <w:bottom w:val="single" w:color="auto" w:sz="4" w:space="0"/>
              <w:right w:val="single" w:color="auto" w:sz="4" w:space="0"/>
            </w:tcBorders>
            <w:shd w:val="clear" w:color="auto" w:fill="auto"/>
            <w:noWrap/>
            <w:vAlign w:val="center"/>
          </w:tcPr>
          <w:p w14:paraId="5743FEB8">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59D5BF6C">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1ACE9B50">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C99D2F5">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五、行政诉讼数量</w:t>
            </w:r>
          </w:p>
        </w:tc>
        <w:tc>
          <w:tcPr>
            <w:tcW w:w="720" w:type="dxa"/>
            <w:gridSpan w:val="2"/>
            <w:tcBorders>
              <w:top w:val="nil"/>
              <w:left w:val="nil"/>
              <w:bottom w:val="single" w:color="auto" w:sz="4" w:space="0"/>
              <w:right w:val="single" w:color="auto" w:sz="4" w:space="0"/>
            </w:tcBorders>
            <w:shd w:val="clear" w:color="auto" w:fill="auto"/>
            <w:noWrap/>
            <w:vAlign w:val="center"/>
          </w:tcPr>
          <w:p w14:paraId="49684697">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642350EA">
            <w:pPr>
              <w:widowControl/>
              <w:jc w:val="center"/>
              <w:rPr>
                <w:rFonts w:ascii="宋体" w:hAnsi="宋体" w:cs="宋体"/>
                <w:color w:val="000000"/>
                <w:kern w:val="0"/>
                <w:sz w:val="24"/>
              </w:rPr>
            </w:pPr>
            <w:r>
              <w:rPr>
                <w:rFonts w:hint="eastAsia" w:ascii="宋体" w:hAnsi="宋体" w:cs="宋体"/>
                <w:color w:val="000000"/>
                <w:kern w:val="0"/>
                <w:sz w:val="24"/>
              </w:rPr>
              <w:t>1</w:t>
            </w:r>
          </w:p>
        </w:tc>
      </w:tr>
      <w:tr w14:paraId="075F6480">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B3A9D96">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（一）维持具体行政行为或者驳回原告诉讼请求数</w:t>
            </w:r>
          </w:p>
        </w:tc>
        <w:tc>
          <w:tcPr>
            <w:tcW w:w="720" w:type="dxa"/>
            <w:gridSpan w:val="2"/>
            <w:tcBorders>
              <w:top w:val="nil"/>
              <w:left w:val="nil"/>
              <w:bottom w:val="single" w:color="auto" w:sz="4" w:space="0"/>
              <w:right w:val="single" w:color="auto" w:sz="4" w:space="0"/>
            </w:tcBorders>
            <w:shd w:val="clear" w:color="auto" w:fill="auto"/>
            <w:noWrap/>
            <w:vAlign w:val="center"/>
          </w:tcPr>
          <w:p w14:paraId="3288043D">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60A1931F">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17B5C45C">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DD12336">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（二）被依法纠错数</w:t>
            </w:r>
          </w:p>
        </w:tc>
        <w:tc>
          <w:tcPr>
            <w:tcW w:w="720" w:type="dxa"/>
            <w:gridSpan w:val="2"/>
            <w:tcBorders>
              <w:top w:val="nil"/>
              <w:left w:val="nil"/>
              <w:bottom w:val="single" w:color="auto" w:sz="4" w:space="0"/>
              <w:right w:val="single" w:color="auto" w:sz="4" w:space="0"/>
            </w:tcBorders>
            <w:shd w:val="clear" w:color="auto" w:fill="auto"/>
            <w:noWrap/>
            <w:vAlign w:val="center"/>
          </w:tcPr>
          <w:p w14:paraId="3E4306E0">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2F042387">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5A428B8A">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3D658ADA">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（三）其他情形数</w:t>
            </w:r>
          </w:p>
        </w:tc>
        <w:tc>
          <w:tcPr>
            <w:tcW w:w="720" w:type="dxa"/>
            <w:gridSpan w:val="2"/>
            <w:tcBorders>
              <w:top w:val="nil"/>
              <w:left w:val="nil"/>
              <w:bottom w:val="single" w:color="auto" w:sz="4" w:space="0"/>
              <w:right w:val="single" w:color="auto" w:sz="4" w:space="0"/>
            </w:tcBorders>
            <w:shd w:val="clear" w:color="auto" w:fill="auto"/>
            <w:noWrap/>
            <w:vAlign w:val="center"/>
          </w:tcPr>
          <w:p w14:paraId="6FE0CAEA">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669E4987">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6312AB35">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C5F93BC">
            <w:pPr>
              <w:widowControl/>
              <w:jc w:val="left"/>
              <w:rPr>
                <w:rFonts w:ascii="黑体" w:hAnsi="宋体" w:eastAsia="黑体" w:cs="宋体"/>
                <w:color w:val="000000"/>
                <w:kern w:val="0"/>
                <w:sz w:val="24"/>
              </w:rPr>
            </w:pPr>
            <w:r>
              <w:rPr>
                <w:rFonts w:hint="eastAsia" w:ascii="黑体" w:hAnsi="宋体" w:eastAsia="黑体" w:cs="宋体"/>
                <w:color w:val="000000"/>
                <w:kern w:val="0"/>
                <w:sz w:val="24"/>
              </w:rPr>
              <w:t>六、举报投诉数量</w:t>
            </w:r>
          </w:p>
        </w:tc>
        <w:tc>
          <w:tcPr>
            <w:tcW w:w="720" w:type="dxa"/>
            <w:gridSpan w:val="2"/>
            <w:tcBorders>
              <w:top w:val="nil"/>
              <w:left w:val="nil"/>
              <w:bottom w:val="single" w:color="auto" w:sz="4" w:space="0"/>
              <w:right w:val="single" w:color="auto" w:sz="4" w:space="0"/>
            </w:tcBorders>
            <w:shd w:val="clear" w:color="auto" w:fill="auto"/>
            <w:noWrap/>
            <w:vAlign w:val="center"/>
          </w:tcPr>
          <w:p w14:paraId="5448AD6C">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543C405B">
            <w:pPr>
              <w:widowControl/>
              <w:jc w:val="center"/>
              <w:rPr>
                <w:rFonts w:ascii="宋体" w:hAnsi="宋体" w:cs="宋体"/>
                <w:color w:val="000000"/>
                <w:kern w:val="0"/>
                <w:sz w:val="24"/>
              </w:rPr>
            </w:pPr>
            <w:r>
              <w:rPr>
                <w:rFonts w:hint="eastAsia" w:ascii="宋体" w:hAnsi="宋体" w:cs="宋体"/>
                <w:color w:val="000000"/>
                <w:kern w:val="0"/>
                <w:sz w:val="24"/>
              </w:rPr>
              <w:t>0</w:t>
            </w:r>
          </w:p>
        </w:tc>
      </w:tr>
      <w:tr w14:paraId="1EA61353">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10FD45C5">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七、依申请公开信息收取的费用</w:t>
            </w:r>
          </w:p>
        </w:tc>
        <w:tc>
          <w:tcPr>
            <w:tcW w:w="720" w:type="dxa"/>
            <w:gridSpan w:val="2"/>
            <w:tcBorders>
              <w:top w:val="nil"/>
              <w:left w:val="nil"/>
              <w:bottom w:val="single" w:color="auto" w:sz="4" w:space="0"/>
              <w:right w:val="single" w:color="auto" w:sz="4" w:space="0"/>
            </w:tcBorders>
            <w:shd w:val="clear" w:color="auto" w:fill="auto"/>
            <w:noWrap/>
            <w:vAlign w:val="center"/>
          </w:tcPr>
          <w:p w14:paraId="728BE07B">
            <w:pPr>
              <w:widowControl/>
              <w:jc w:val="center"/>
              <w:rPr>
                <w:rFonts w:ascii="宋体" w:hAnsi="宋体" w:cs="宋体"/>
                <w:color w:val="000000"/>
                <w:kern w:val="0"/>
                <w:sz w:val="24"/>
              </w:rPr>
            </w:pPr>
            <w:r>
              <w:rPr>
                <w:rFonts w:hint="eastAsia" w:ascii="宋体" w:hAnsi="宋体" w:cs="宋体"/>
                <w:color w:val="000000"/>
                <w:kern w:val="0"/>
                <w:sz w:val="24"/>
              </w:rPr>
              <w:t>万元</w:t>
            </w:r>
          </w:p>
        </w:tc>
        <w:tc>
          <w:tcPr>
            <w:tcW w:w="1080" w:type="dxa"/>
            <w:tcBorders>
              <w:top w:val="nil"/>
              <w:left w:val="nil"/>
              <w:bottom w:val="single" w:color="auto" w:sz="4" w:space="0"/>
              <w:right w:val="single" w:color="auto" w:sz="8" w:space="0"/>
            </w:tcBorders>
            <w:shd w:val="clear" w:color="auto" w:fill="auto"/>
            <w:noWrap/>
            <w:vAlign w:val="center"/>
          </w:tcPr>
          <w:p w14:paraId="18C83AA0">
            <w:pPr>
              <w:widowControl/>
              <w:jc w:val="center"/>
              <w:rPr>
                <w:rFonts w:ascii="宋体" w:hAnsi="宋体" w:cs="宋体"/>
                <w:color w:val="000000"/>
                <w:kern w:val="0"/>
                <w:sz w:val="24"/>
              </w:rPr>
            </w:pPr>
            <w:r>
              <w:rPr>
                <w:rFonts w:hint="eastAsia" w:ascii="宋体" w:hAnsi="宋体" w:cs="宋体"/>
                <w:color w:val="000000"/>
                <w:kern w:val="0"/>
                <w:sz w:val="24"/>
              </w:rPr>
              <w:t>0</w:t>
            </w:r>
          </w:p>
        </w:tc>
      </w:tr>
      <w:tr w14:paraId="2986B388">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693CF54B">
            <w:pPr>
              <w:widowControl/>
              <w:jc w:val="left"/>
              <w:rPr>
                <w:rFonts w:ascii="黑体" w:hAnsi="宋体" w:eastAsia="黑体" w:cs="宋体"/>
                <w:color w:val="000000"/>
                <w:kern w:val="0"/>
                <w:sz w:val="24"/>
              </w:rPr>
            </w:pPr>
            <w:r>
              <w:rPr>
                <w:rFonts w:hint="eastAsia" w:ascii="黑体" w:hAnsi="宋体" w:eastAsia="黑体" w:cs="宋体"/>
                <w:color w:val="000000"/>
                <w:kern w:val="0"/>
                <w:sz w:val="24"/>
              </w:rPr>
              <w:t>八、机构建设和保障经费情况</w:t>
            </w:r>
          </w:p>
        </w:tc>
        <w:tc>
          <w:tcPr>
            <w:tcW w:w="720" w:type="dxa"/>
            <w:gridSpan w:val="2"/>
            <w:tcBorders>
              <w:top w:val="nil"/>
              <w:left w:val="nil"/>
              <w:bottom w:val="single" w:color="auto" w:sz="4" w:space="0"/>
              <w:right w:val="single" w:color="auto" w:sz="4" w:space="0"/>
              <w:tr2bl w:val="single" w:color="auto" w:sz="4" w:space="0"/>
            </w:tcBorders>
            <w:shd w:val="clear" w:color="auto" w:fill="auto"/>
            <w:noWrap/>
            <w:vAlign w:val="center"/>
          </w:tcPr>
          <w:p w14:paraId="6FE2A049">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8" w:space="0"/>
            </w:tcBorders>
            <w:shd w:val="clear" w:color="auto" w:fill="auto"/>
            <w:noWrap/>
            <w:vAlign w:val="center"/>
          </w:tcPr>
          <w:p w14:paraId="31A1EC2E">
            <w:pPr>
              <w:widowControl/>
              <w:jc w:val="center"/>
              <w:rPr>
                <w:rFonts w:ascii="宋体" w:hAnsi="宋体" w:cs="宋体"/>
                <w:color w:val="000000"/>
                <w:kern w:val="0"/>
                <w:sz w:val="24"/>
              </w:rPr>
            </w:pPr>
          </w:p>
        </w:tc>
      </w:tr>
      <w:tr w14:paraId="5238D2B8">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39C22BE5">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（一）政府信息公开工作专门机构数</w:t>
            </w:r>
          </w:p>
        </w:tc>
        <w:tc>
          <w:tcPr>
            <w:tcW w:w="720" w:type="dxa"/>
            <w:gridSpan w:val="2"/>
            <w:tcBorders>
              <w:top w:val="nil"/>
              <w:left w:val="nil"/>
              <w:bottom w:val="single" w:color="auto" w:sz="4" w:space="0"/>
              <w:right w:val="single" w:color="auto" w:sz="4" w:space="0"/>
            </w:tcBorders>
            <w:shd w:val="clear" w:color="auto" w:fill="auto"/>
            <w:noWrap/>
            <w:vAlign w:val="center"/>
          </w:tcPr>
          <w:p w14:paraId="415C5799">
            <w:pPr>
              <w:widowControl/>
              <w:jc w:val="center"/>
              <w:rPr>
                <w:rFonts w:ascii="仿宋_GB2312" w:hAnsi="宋体" w:eastAsia="仿宋_GB2312" w:cs="宋体"/>
                <w:kern w:val="0"/>
                <w:sz w:val="24"/>
              </w:rPr>
            </w:pPr>
            <w:r>
              <w:rPr>
                <w:rFonts w:hint="eastAsia" w:ascii="仿宋_GB2312" w:hAnsi="宋体" w:eastAsia="仿宋_GB2312" w:cs="宋体"/>
                <w:kern w:val="0"/>
                <w:sz w:val="24"/>
              </w:rPr>
              <w:t>个</w:t>
            </w:r>
          </w:p>
        </w:tc>
        <w:tc>
          <w:tcPr>
            <w:tcW w:w="1080" w:type="dxa"/>
            <w:tcBorders>
              <w:top w:val="nil"/>
              <w:left w:val="nil"/>
              <w:bottom w:val="single" w:color="auto" w:sz="4" w:space="0"/>
              <w:right w:val="single" w:color="auto" w:sz="8" w:space="0"/>
            </w:tcBorders>
            <w:shd w:val="clear" w:color="auto" w:fill="auto"/>
            <w:noWrap/>
            <w:vAlign w:val="center"/>
          </w:tcPr>
          <w:p w14:paraId="7F4AF65C">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64029BE9">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68BBE750">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（二）设置政府信息公开查阅点数</w:t>
            </w:r>
          </w:p>
        </w:tc>
        <w:tc>
          <w:tcPr>
            <w:tcW w:w="720" w:type="dxa"/>
            <w:gridSpan w:val="2"/>
            <w:tcBorders>
              <w:top w:val="nil"/>
              <w:left w:val="nil"/>
              <w:bottom w:val="single" w:color="auto" w:sz="4" w:space="0"/>
              <w:right w:val="single" w:color="auto" w:sz="4" w:space="0"/>
            </w:tcBorders>
            <w:shd w:val="clear" w:color="auto" w:fill="auto"/>
            <w:noWrap/>
            <w:vAlign w:val="center"/>
          </w:tcPr>
          <w:p w14:paraId="51C2DF18">
            <w:pPr>
              <w:widowControl/>
              <w:jc w:val="center"/>
              <w:rPr>
                <w:rFonts w:ascii="仿宋_GB2312" w:hAnsi="宋体" w:eastAsia="仿宋_GB2312" w:cs="宋体"/>
                <w:kern w:val="0"/>
                <w:sz w:val="24"/>
              </w:rPr>
            </w:pPr>
            <w:r>
              <w:rPr>
                <w:rFonts w:hint="eastAsia" w:ascii="仿宋_GB2312" w:hAnsi="宋体" w:eastAsia="仿宋_GB2312" w:cs="宋体"/>
                <w:kern w:val="0"/>
                <w:sz w:val="24"/>
              </w:rPr>
              <w:t>个</w:t>
            </w:r>
          </w:p>
        </w:tc>
        <w:tc>
          <w:tcPr>
            <w:tcW w:w="1080" w:type="dxa"/>
            <w:tcBorders>
              <w:top w:val="nil"/>
              <w:left w:val="nil"/>
              <w:bottom w:val="single" w:color="auto" w:sz="4" w:space="0"/>
              <w:right w:val="single" w:color="auto" w:sz="8" w:space="0"/>
            </w:tcBorders>
            <w:shd w:val="clear" w:color="auto" w:fill="auto"/>
            <w:noWrap/>
            <w:vAlign w:val="center"/>
          </w:tcPr>
          <w:p w14:paraId="1A8FC0C0">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65AC0B20">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089FFB16">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（三）从事政府信息公开工作人员数</w:t>
            </w:r>
          </w:p>
        </w:tc>
        <w:tc>
          <w:tcPr>
            <w:tcW w:w="720" w:type="dxa"/>
            <w:gridSpan w:val="2"/>
            <w:tcBorders>
              <w:top w:val="nil"/>
              <w:left w:val="nil"/>
              <w:bottom w:val="single" w:color="auto" w:sz="4" w:space="0"/>
              <w:right w:val="single" w:color="auto" w:sz="4" w:space="0"/>
            </w:tcBorders>
            <w:shd w:val="clear" w:color="auto" w:fill="auto"/>
            <w:noWrap/>
            <w:vAlign w:val="center"/>
          </w:tcPr>
          <w:p w14:paraId="0344EAB1">
            <w:pPr>
              <w:widowControl/>
              <w:jc w:val="center"/>
              <w:rPr>
                <w:rFonts w:ascii="仿宋_GB2312" w:hAnsi="宋体" w:eastAsia="仿宋_GB2312" w:cs="宋体"/>
                <w:kern w:val="0"/>
                <w:sz w:val="24"/>
              </w:rPr>
            </w:pPr>
            <w:r>
              <w:rPr>
                <w:rFonts w:hint="eastAsia" w:ascii="仿宋_GB2312" w:hAnsi="宋体" w:eastAsia="仿宋_GB2312" w:cs="宋体"/>
                <w:kern w:val="0"/>
                <w:sz w:val="24"/>
              </w:rPr>
              <w:t>人</w:t>
            </w:r>
          </w:p>
        </w:tc>
        <w:tc>
          <w:tcPr>
            <w:tcW w:w="1080" w:type="dxa"/>
            <w:tcBorders>
              <w:top w:val="nil"/>
              <w:left w:val="nil"/>
              <w:bottom w:val="single" w:color="auto" w:sz="4" w:space="0"/>
              <w:right w:val="single" w:color="auto" w:sz="8" w:space="0"/>
            </w:tcBorders>
            <w:shd w:val="clear" w:color="auto" w:fill="auto"/>
            <w:noWrap/>
            <w:vAlign w:val="center"/>
          </w:tcPr>
          <w:p w14:paraId="23F4D126">
            <w:pPr>
              <w:widowControl/>
              <w:jc w:val="center"/>
              <w:rPr>
                <w:rFonts w:ascii="仿宋_GB2312" w:hAnsi="宋体" w:eastAsia="仿宋_GB2312" w:cs="宋体"/>
                <w:kern w:val="0"/>
                <w:sz w:val="24"/>
              </w:rPr>
            </w:pPr>
            <w:r>
              <w:rPr>
                <w:rFonts w:ascii="仿宋_GB2312" w:hAnsi="宋体" w:eastAsia="仿宋_GB2312" w:cs="宋体"/>
                <w:kern w:val="0"/>
                <w:sz w:val="24"/>
              </w:rPr>
              <w:t>5</w:t>
            </w:r>
          </w:p>
        </w:tc>
      </w:tr>
      <w:tr w14:paraId="4C94F2C3">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B5C4722">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1.专职人员数（不包括政府公报及政府网站工作人员数）</w:t>
            </w:r>
          </w:p>
        </w:tc>
        <w:tc>
          <w:tcPr>
            <w:tcW w:w="720" w:type="dxa"/>
            <w:gridSpan w:val="2"/>
            <w:tcBorders>
              <w:top w:val="nil"/>
              <w:left w:val="nil"/>
              <w:bottom w:val="single" w:color="auto" w:sz="4" w:space="0"/>
              <w:right w:val="single" w:color="auto" w:sz="4" w:space="0"/>
            </w:tcBorders>
            <w:shd w:val="clear" w:color="auto" w:fill="auto"/>
            <w:noWrap/>
            <w:vAlign w:val="center"/>
          </w:tcPr>
          <w:p w14:paraId="647EB16A">
            <w:pPr>
              <w:widowControl/>
              <w:jc w:val="center"/>
              <w:rPr>
                <w:rFonts w:ascii="仿宋_GB2312" w:hAnsi="宋体" w:eastAsia="仿宋_GB2312" w:cs="宋体"/>
                <w:kern w:val="0"/>
                <w:sz w:val="24"/>
              </w:rPr>
            </w:pPr>
            <w:r>
              <w:rPr>
                <w:rFonts w:hint="eastAsia" w:ascii="仿宋_GB2312" w:hAnsi="宋体" w:eastAsia="仿宋_GB2312" w:cs="宋体"/>
                <w:kern w:val="0"/>
                <w:sz w:val="24"/>
              </w:rPr>
              <w:t>人</w:t>
            </w:r>
          </w:p>
        </w:tc>
        <w:tc>
          <w:tcPr>
            <w:tcW w:w="1080" w:type="dxa"/>
            <w:tcBorders>
              <w:top w:val="nil"/>
              <w:left w:val="nil"/>
              <w:bottom w:val="single" w:color="auto" w:sz="4" w:space="0"/>
              <w:right w:val="single" w:color="auto" w:sz="8" w:space="0"/>
            </w:tcBorders>
            <w:shd w:val="clear" w:color="auto" w:fill="auto"/>
            <w:noWrap/>
            <w:vAlign w:val="center"/>
          </w:tcPr>
          <w:p w14:paraId="562C280A">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423532EB">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1DA2EC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2.兼职人员数</w:t>
            </w:r>
          </w:p>
        </w:tc>
        <w:tc>
          <w:tcPr>
            <w:tcW w:w="720" w:type="dxa"/>
            <w:gridSpan w:val="2"/>
            <w:tcBorders>
              <w:top w:val="nil"/>
              <w:left w:val="nil"/>
              <w:bottom w:val="single" w:color="auto" w:sz="4" w:space="0"/>
              <w:right w:val="single" w:color="auto" w:sz="4" w:space="0"/>
            </w:tcBorders>
            <w:shd w:val="clear" w:color="auto" w:fill="auto"/>
            <w:noWrap/>
            <w:vAlign w:val="center"/>
          </w:tcPr>
          <w:p w14:paraId="1784FD6C">
            <w:pPr>
              <w:widowControl/>
              <w:jc w:val="center"/>
              <w:rPr>
                <w:rFonts w:ascii="仿宋_GB2312" w:hAnsi="宋体" w:eastAsia="仿宋_GB2312" w:cs="宋体"/>
                <w:kern w:val="0"/>
                <w:sz w:val="24"/>
              </w:rPr>
            </w:pPr>
            <w:r>
              <w:rPr>
                <w:rFonts w:hint="eastAsia" w:ascii="仿宋_GB2312" w:hAnsi="宋体" w:eastAsia="仿宋_GB2312" w:cs="宋体"/>
                <w:kern w:val="0"/>
                <w:sz w:val="24"/>
              </w:rPr>
              <w:t>人</w:t>
            </w:r>
          </w:p>
        </w:tc>
        <w:tc>
          <w:tcPr>
            <w:tcW w:w="1080" w:type="dxa"/>
            <w:tcBorders>
              <w:top w:val="nil"/>
              <w:left w:val="nil"/>
              <w:bottom w:val="single" w:color="auto" w:sz="4" w:space="0"/>
              <w:right w:val="single" w:color="auto" w:sz="8" w:space="0"/>
            </w:tcBorders>
            <w:shd w:val="clear" w:color="auto" w:fill="auto"/>
            <w:noWrap/>
            <w:vAlign w:val="center"/>
          </w:tcPr>
          <w:p w14:paraId="21D4FF2E">
            <w:pPr>
              <w:widowControl/>
              <w:jc w:val="center"/>
              <w:rPr>
                <w:rFonts w:ascii="仿宋_GB2312" w:hAnsi="宋体" w:eastAsia="仿宋_GB2312" w:cs="宋体"/>
                <w:kern w:val="0"/>
                <w:sz w:val="24"/>
              </w:rPr>
            </w:pPr>
            <w:r>
              <w:rPr>
                <w:rFonts w:ascii="仿宋_GB2312" w:hAnsi="宋体" w:eastAsia="仿宋_GB2312" w:cs="宋体"/>
                <w:kern w:val="0"/>
                <w:sz w:val="24"/>
              </w:rPr>
              <w:t>3</w:t>
            </w:r>
          </w:p>
        </w:tc>
      </w:tr>
      <w:tr w14:paraId="22228077">
        <w:tblPrEx>
          <w:tblCellMar>
            <w:top w:w="0" w:type="dxa"/>
            <w:left w:w="108" w:type="dxa"/>
            <w:bottom w:w="0" w:type="dxa"/>
            <w:right w:w="108" w:type="dxa"/>
          </w:tblCellMar>
        </w:tblPrEx>
        <w:trPr>
          <w:trHeight w:val="660"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vAlign w:val="center"/>
          </w:tcPr>
          <w:p w14:paraId="12FA7061">
            <w:pPr>
              <w:widowControl/>
              <w:ind w:left="960" w:hanging="960" w:hangingChars="400"/>
              <w:jc w:val="left"/>
              <w:rPr>
                <w:rFonts w:ascii="仿宋_GB2312" w:hAnsi="宋体" w:eastAsia="仿宋_GB2312" w:cs="宋体"/>
                <w:kern w:val="0"/>
                <w:sz w:val="24"/>
              </w:rPr>
            </w:pPr>
            <w:r>
              <w:rPr>
                <w:rFonts w:hint="eastAsia" w:ascii="仿宋_GB2312" w:hAnsi="宋体" w:eastAsia="仿宋_GB2312" w:cs="宋体"/>
                <w:kern w:val="0"/>
                <w:sz w:val="24"/>
              </w:rPr>
              <w:t xml:space="preserve">  （四）政府信息公开专项经费（不包括用于政府公报编辑管理及政府网站建设维护等方面的经费）</w:t>
            </w:r>
          </w:p>
        </w:tc>
        <w:tc>
          <w:tcPr>
            <w:tcW w:w="720" w:type="dxa"/>
            <w:gridSpan w:val="2"/>
            <w:tcBorders>
              <w:top w:val="nil"/>
              <w:left w:val="nil"/>
              <w:bottom w:val="single" w:color="auto" w:sz="4" w:space="0"/>
              <w:right w:val="single" w:color="auto" w:sz="4" w:space="0"/>
            </w:tcBorders>
            <w:shd w:val="clear" w:color="auto" w:fill="auto"/>
            <w:noWrap/>
            <w:vAlign w:val="center"/>
          </w:tcPr>
          <w:p w14:paraId="186948E7">
            <w:pPr>
              <w:widowControl/>
              <w:jc w:val="center"/>
              <w:rPr>
                <w:rFonts w:ascii="仿宋_GB2312" w:hAnsi="宋体" w:eastAsia="仿宋_GB2312" w:cs="宋体"/>
                <w:kern w:val="0"/>
                <w:sz w:val="24"/>
              </w:rPr>
            </w:pPr>
            <w:r>
              <w:rPr>
                <w:rFonts w:hint="eastAsia" w:ascii="仿宋_GB2312" w:hAnsi="宋体" w:eastAsia="仿宋_GB2312" w:cs="宋体"/>
                <w:kern w:val="0"/>
                <w:sz w:val="24"/>
              </w:rPr>
              <w:t>万元</w:t>
            </w:r>
          </w:p>
        </w:tc>
        <w:tc>
          <w:tcPr>
            <w:tcW w:w="1080" w:type="dxa"/>
            <w:tcBorders>
              <w:top w:val="nil"/>
              <w:left w:val="nil"/>
              <w:bottom w:val="single" w:color="auto" w:sz="4" w:space="0"/>
              <w:right w:val="single" w:color="auto" w:sz="8" w:space="0"/>
            </w:tcBorders>
            <w:shd w:val="clear" w:color="auto" w:fill="auto"/>
            <w:noWrap/>
            <w:vAlign w:val="center"/>
          </w:tcPr>
          <w:p w14:paraId="25613689">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34F8C99C">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6C72342">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九、政府信息公开会议和培训情况</w:t>
            </w:r>
          </w:p>
        </w:tc>
        <w:tc>
          <w:tcPr>
            <w:tcW w:w="720" w:type="dxa"/>
            <w:gridSpan w:val="2"/>
            <w:tcBorders>
              <w:top w:val="nil"/>
              <w:left w:val="nil"/>
              <w:bottom w:val="single" w:color="auto" w:sz="4" w:space="0"/>
              <w:right w:val="single" w:color="auto" w:sz="4" w:space="0"/>
              <w:tr2bl w:val="single" w:color="auto" w:sz="4" w:space="0"/>
            </w:tcBorders>
            <w:shd w:val="clear" w:color="auto" w:fill="auto"/>
            <w:noWrap/>
            <w:vAlign w:val="center"/>
          </w:tcPr>
          <w:p w14:paraId="36840D0E">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8" w:space="0"/>
            </w:tcBorders>
            <w:shd w:val="clear" w:color="auto" w:fill="auto"/>
            <w:noWrap/>
            <w:vAlign w:val="center"/>
          </w:tcPr>
          <w:p w14:paraId="08389A80">
            <w:pPr>
              <w:widowControl/>
              <w:jc w:val="center"/>
              <w:rPr>
                <w:rFonts w:ascii="宋体" w:hAnsi="宋体" w:cs="宋体"/>
                <w:color w:val="000000"/>
                <w:kern w:val="0"/>
                <w:sz w:val="24"/>
              </w:rPr>
            </w:pPr>
          </w:p>
        </w:tc>
      </w:tr>
      <w:tr w14:paraId="36E61EAC">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1373503A">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（一）召开政府信息公开工作会议或专题会议数</w:t>
            </w:r>
          </w:p>
        </w:tc>
        <w:tc>
          <w:tcPr>
            <w:tcW w:w="720" w:type="dxa"/>
            <w:gridSpan w:val="2"/>
            <w:tcBorders>
              <w:top w:val="nil"/>
              <w:left w:val="nil"/>
              <w:bottom w:val="single" w:color="auto" w:sz="4" w:space="0"/>
              <w:right w:val="single" w:color="auto" w:sz="4" w:space="0"/>
            </w:tcBorders>
            <w:shd w:val="clear" w:color="auto" w:fill="auto"/>
            <w:noWrap/>
            <w:vAlign w:val="center"/>
          </w:tcPr>
          <w:p w14:paraId="08CEC037">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vAlign w:val="center"/>
          </w:tcPr>
          <w:p w14:paraId="31D3205E">
            <w:pPr>
              <w:widowControl/>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031CB395">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60AB7A4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（二）举办各类培训班数</w:t>
            </w:r>
          </w:p>
        </w:tc>
        <w:tc>
          <w:tcPr>
            <w:tcW w:w="720" w:type="dxa"/>
            <w:gridSpan w:val="2"/>
            <w:tcBorders>
              <w:top w:val="nil"/>
              <w:left w:val="nil"/>
              <w:bottom w:val="single" w:color="auto" w:sz="4" w:space="0"/>
              <w:right w:val="single" w:color="auto" w:sz="4" w:space="0"/>
            </w:tcBorders>
            <w:shd w:val="clear" w:color="auto" w:fill="auto"/>
            <w:noWrap/>
            <w:vAlign w:val="center"/>
          </w:tcPr>
          <w:p w14:paraId="30EA68C4">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vAlign w:val="center"/>
          </w:tcPr>
          <w:p w14:paraId="68B790A2">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29324C7E">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8" w:space="0"/>
              <w:right w:val="single" w:color="auto" w:sz="4" w:space="0"/>
            </w:tcBorders>
            <w:shd w:val="clear" w:color="auto" w:fill="auto"/>
            <w:noWrap/>
            <w:vAlign w:val="center"/>
          </w:tcPr>
          <w:p w14:paraId="316F6901">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（三）接受培训人员数</w:t>
            </w:r>
          </w:p>
        </w:tc>
        <w:tc>
          <w:tcPr>
            <w:tcW w:w="720" w:type="dxa"/>
            <w:gridSpan w:val="2"/>
            <w:tcBorders>
              <w:top w:val="nil"/>
              <w:left w:val="nil"/>
              <w:bottom w:val="single" w:color="auto" w:sz="8" w:space="0"/>
              <w:right w:val="single" w:color="auto" w:sz="4" w:space="0"/>
            </w:tcBorders>
            <w:shd w:val="clear" w:color="auto" w:fill="auto"/>
            <w:noWrap/>
            <w:vAlign w:val="center"/>
          </w:tcPr>
          <w:p w14:paraId="29FF73F3">
            <w:pPr>
              <w:widowControl/>
              <w:jc w:val="center"/>
              <w:rPr>
                <w:rFonts w:ascii="仿宋_GB2312" w:hAnsi="宋体" w:eastAsia="仿宋_GB2312" w:cs="宋体"/>
                <w:kern w:val="0"/>
                <w:sz w:val="24"/>
              </w:rPr>
            </w:pPr>
            <w:r>
              <w:rPr>
                <w:rFonts w:hint="eastAsia" w:ascii="仿宋_GB2312" w:hAnsi="宋体" w:eastAsia="仿宋_GB2312" w:cs="宋体"/>
                <w:kern w:val="0"/>
                <w:sz w:val="24"/>
              </w:rPr>
              <w:t>人次</w:t>
            </w:r>
          </w:p>
        </w:tc>
        <w:tc>
          <w:tcPr>
            <w:tcW w:w="1080" w:type="dxa"/>
            <w:tcBorders>
              <w:top w:val="nil"/>
              <w:left w:val="nil"/>
              <w:bottom w:val="single" w:color="auto" w:sz="8" w:space="0"/>
              <w:right w:val="single" w:color="auto" w:sz="8" w:space="0"/>
            </w:tcBorders>
            <w:shd w:val="clear" w:color="auto" w:fill="auto"/>
            <w:noWrap/>
            <w:vAlign w:val="center"/>
          </w:tcPr>
          <w:p w14:paraId="68D0FAE6">
            <w:pPr>
              <w:widowControl/>
              <w:jc w:val="center"/>
              <w:rPr>
                <w:rFonts w:ascii="仿宋_GB2312" w:hAnsi="宋体" w:eastAsia="仿宋_GB2312" w:cs="宋体"/>
                <w:kern w:val="0"/>
                <w:sz w:val="24"/>
              </w:rPr>
            </w:pPr>
            <w:r>
              <w:rPr>
                <w:rFonts w:hint="eastAsia" w:ascii="仿宋_GB2312" w:hAnsi="宋体" w:eastAsia="仿宋_GB2312" w:cs="宋体"/>
                <w:kern w:val="0"/>
                <w:sz w:val="24"/>
              </w:rPr>
              <w:t>160</w:t>
            </w:r>
          </w:p>
        </w:tc>
      </w:tr>
      <w:bookmarkEnd w:id="3"/>
    </w:tbl>
    <w:p w14:paraId="5E4001F5">
      <w:pPr>
        <w:spacing w:line="560" w:lineRule="exact"/>
        <w:ind w:right="1120"/>
        <w:jc w:val="right"/>
        <w:rPr>
          <w:rFonts w:ascii="仿宋_GB2312" w:eastAsia="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ˎ̥">
    <w:altName w:val="Times New Roman"/>
    <w:panose1 w:val="00000000000000000000"/>
    <w:charset w:val="01"/>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2081825"/>
      <w:docPartObj>
        <w:docPartGallery w:val="AutoText"/>
      </w:docPartObj>
    </w:sdtPr>
    <w:sdtContent>
      <w:p w14:paraId="10D39BE8">
        <w:pPr>
          <w:pStyle w:val="4"/>
          <w:jc w:val="center"/>
        </w:pPr>
        <w:r>
          <w:fldChar w:fldCharType="begin"/>
        </w:r>
        <w:r>
          <w:instrText xml:space="preserve">PAGE   \* MERGEFORMAT</w:instrText>
        </w:r>
        <w:r>
          <w:fldChar w:fldCharType="separate"/>
        </w:r>
        <w:r>
          <w:rPr>
            <w:lang w:val="zh-CN"/>
          </w:rPr>
          <w:t>21</w:t>
        </w:r>
        <w:r>
          <w:fldChar w:fldCharType="end"/>
        </w:r>
      </w:p>
    </w:sdtContent>
  </w:sdt>
  <w:p w14:paraId="1B6BF5AA">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4F1"/>
    <w:rsid w:val="000171E6"/>
    <w:rsid w:val="00021595"/>
    <w:rsid w:val="00023EBC"/>
    <w:rsid w:val="00030FDC"/>
    <w:rsid w:val="00032319"/>
    <w:rsid w:val="0003334A"/>
    <w:rsid w:val="00041B6E"/>
    <w:rsid w:val="0004479B"/>
    <w:rsid w:val="00052474"/>
    <w:rsid w:val="00054561"/>
    <w:rsid w:val="00064783"/>
    <w:rsid w:val="00066530"/>
    <w:rsid w:val="00072B2D"/>
    <w:rsid w:val="0008204C"/>
    <w:rsid w:val="000863FB"/>
    <w:rsid w:val="000C1185"/>
    <w:rsid w:val="000C7D1F"/>
    <w:rsid w:val="000E08DF"/>
    <w:rsid w:val="000E6BA7"/>
    <w:rsid w:val="000F11DF"/>
    <w:rsid w:val="00106897"/>
    <w:rsid w:val="00116F31"/>
    <w:rsid w:val="001270EB"/>
    <w:rsid w:val="00133587"/>
    <w:rsid w:val="00135508"/>
    <w:rsid w:val="00150F38"/>
    <w:rsid w:val="00151231"/>
    <w:rsid w:val="001658D5"/>
    <w:rsid w:val="001700FD"/>
    <w:rsid w:val="00170490"/>
    <w:rsid w:val="0017141D"/>
    <w:rsid w:val="00171DBB"/>
    <w:rsid w:val="001741E8"/>
    <w:rsid w:val="00196EBC"/>
    <w:rsid w:val="001A02AD"/>
    <w:rsid w:val="001B1909"/>
    <w:rsid w:val="001B28CF"/>
    <w:rsid w:val="001D173A"/>
    <w:rsid w:val="001D40E0"/>
    <w:rsid w:val="001F27ED"/>
    <w:rsid w:val="001F44E9"/>
    <w:rsid w:val="00201880"/>
    <w:rsid w:val="00204E93"/>
    <w:rsid w:val="00206AE4"/>
    <w:rsid w:val="00213D27"/>
    <w:rsid w:val="00220B6C"/>
    <w:rsid w:val="0022331D"/>
    <w:rsid w:val="002376C8"/>
    <w:rsid w:val="00243030"/>
    <w:rsid w:val="0025192E"/>
    <w:rsid w:val="002726BF"/>
    <w:rsid w:val="00282B2B"/>
    <w:rsid w:val="00283A49"/>
    <w:rsid w:val="002A1C78"/>
    <w:rsid w:val="002A4938"/>
    <w:rsid w:val="002B7B5F"/>
    <w:rsid w:val="002E0007"/>
    <w:rsid w:val="00301951"/>
    <w:rsid w:val="00301DAB"/>
    <w:rsid w:val="00302825"/>
    <w:rsid w:val="00312B05"/>
    <w:rsid w:val="003209BE"/>
    <w:rsid w:val="00341AB8"/>
    <w:rsid w:val="00351972"/>
    <w:rsid w:val="00365BB2"/>
    <w:rsid w:val="003664B8"/>
    <w:rsid w:val="00377774"/>
    <w:rsid w:val="00383A97"/>
    <w:rsid w:val="003B6DF2"/>
    <w:rsid w:val="003D2FD1"/>
    <w:rsid w:val="003E3D75"/>
    <w:rsid w:val="003E51F6"/>
    <w:rsid w:val="003F47DF"/>
    <w:rsid w:val="00417F8A"/>
    <w:rsid w:val="0042575C"/>
    <w:rsid w:val="0042730A"/>
    <w:rsid w:val="00434C36"/>
    <w:rsid w:val="00434D4B"/>
    <w:rsid w:val="00437121"/>
    <w:rsid w:val="00437B81"/>
    <w:rsid w:val="004415EB"/>
    <w:rsid w:val="00460D47"/>
    <w:rsid w:val="00473A5B"/>
    <w:rsid w:val="00482A80"/>
    <w:rsid w:val="00485E84"/>
    <w:rsid w:val="0048695D"/>
    <w:rsid w:val="004939EC"/>
    <w:rsid w:val="004B0F7D"/>
    <w:rsid w:val="004D2E5D"/>
    <w:rsid w:val="004E0D0C"/>
    <w:rsid w:val="004F608F"/>
    <w:rsid w:val="004F647F"/>
    <w:rsid w:val="005125BA"/>
    <w:rsid w:val="00522A86"/>
    <w:rsid w:val="00522B95"/>
    <w:rsid w:val="00524E85"/>
    <w:rsid w:val="00526711"/>
    <w:rsid w:val="00541833"/>
    <w:rsid w:val="005435FA"/>
    <w:rsid w:val="00560E6B"/>
    <w:rsid w:val="005634F9"/>
    <w:rsid w:val="005733FE"/>
    <w:rsid w:val="00576895"/>
    <w:rsid w:val="00581D0D"/>
    <w:rsid w:val="005A60CB"/>
    <w:rsid w:val="005B11D6"/>
    <w:rsid w:val="005C6B29"/>
    <w:rsid w:val="005D22BB"/>
    <w:rsid w:val="005E2591"/>
    <w:rsid w:val="005E591D"/>
    <w:rsid w:val="005F075A"/>
    <w:rsid w:val="005F3DF6"/>
    <w:rsid w:val="005F64A0"/>
    <w:rsid w:val="00600E34"/>
    <w:rsid w:val="0060571C"/>
    <w:rsid w:val="00613B98"/>
    <w:rsid w:val="0062442A"/>
    <w:rsid w:val="0064047D"/>
    <w:rsid w:val="0065439B"/>
    <w:rsid w:val="00660CF2"/>
    <w:rsid w:val="006639BF"/>
    <w:rsid w:val="00671F81"/>
    <w:rsid w:val="0067671F"/>
    <w:rsid w:val="00695869"/>
    <w:rsid w:val="00695F45"/>
    <w:rsid w:val="006A399B"/>
    <w:rsid w:val="006A779A"/>
    <w:rsid w:val="006C5B70"/>
    <w:rsid w:val="006D67A2"/>
    <w:rsid w:val="006E09D1"/>
    <w:rsid w:val="006E0D35"/>
    <w:rsid w:val="006E32AA"/>
    <w:rsid w:val="00712CE8"/>
    <w:rsid w:val="007147C0"/>
    <w:rsid w:val="0071491C"/>
    <w:rsid w:val="00715D20"/>
    <w:rsid w:val="00716D92"/>
    <w:rsid w:val="00721D8E"/>
    <w:rsid w:val="00732799"/>
    <w:rsid w:val="0073387E"/>
    <w:rsid w:val="00742B25"/>
    <w:rsid w:val="0075239D"/>
    <w:rsid w:val="00753A2C"/>
    <w:rsid w:val="007544F1"/>
    <w:rsid w:val="007552BF"/>
    <w:rsid w:val="007637E5"/>
    <w:rsid w:val="00767D55"/>
    <w:rsid w:val="007727C3"/>
    <w:rsid w:val="0078184A"/>
    <w:rsid w:val="00792055"/>
    <w:rsid w:val="00795C40"/>
    <w:rsid w:val="007A5852"/>
    <w:rsid w:val="007A5F1F"/>
    <w:rsid w:val="007A6F30"/>
    <w:rsid w:val="007D1FDE"/>
    <w:rsid w:val="007D4504"/>
    <w:rsid w:val="007F49E1"/>
    <w:rsid w:val="00806A8E"/>
    <w:rsid w:val="00813DED"/>
    <w:rsid w:val="0081400B"/>
    <w:rsid w:val="00822DF9"/>
    <w:rsid w:val="0082574B"/>
    <w:rsid w:val="00846B85"/>
    <w:rsid w:val="008657E6"/>
    <w:rsid w:val="0086792D"/>
    <w:rsid w:val="008A6398"/>
    <w:rsid w:val="008D5728"/>
    <w:rsid w:val="008D7C30"/>
    <w:rsid w:val="008F7945"/>
    <w:rsid w:val="00900C61"/>
    <w:rsid w:val="0090124B"/>
    <w:rsid w:val="009076B4"/>
    <w:rsid w:val="00910B64"/>
    <w:rsid w:val="00913C98"/>
    <w:rsid w:val="009401A5"/>
    <w:rsid w:val="00967CF2"/>
    <w:rsid w:val="00973AB2"/>
    <w:rsid w:val="009806B1"/>
    <w:rsid w:val="0098128A"/>
    <w:rsid w:val="0099376D"/>
    <w:rsid w:val="009957BD"/>
    <w:rsid w:val="00995C8A"/>
    <w:rsid w:val="009A3145"/>
    <w:rsid w:val="009C3079"/>
    <w:rsid w:val="00A0692F"/>
    <w:rsid w:val="00A243F3"/>
    <w:rsid w:val="00A3550F"/>
    <w:rsid w:val="00A42BFD"/>
    <w:rsid w:val="00A47727"/>
    <w:rsid w:val="00A51751"/>
    <w:rsid w:val="00A5252F"/>
    <w:rsid w:val="00A61F7A"/>
    <w:rsid w:val="00A86079"/>
    <w:rsid w:val="00A93DC5"/>
    <w:rsid w:val="00AA1C38"/>
    <w:rsid w:val="00AB11F2"/>
    <w:rsid w:val="00AB5A39"/>
    <w:rsid w:val="00AD0526"/>
    <w:rsid w:val="00AE0E6E"/>
    <w:rsid w:val="00AF2279"/>
    <w:rsid w:val="00B00036"/>
    <w:rsid w:val="00B04202"/>
    <w:rsid w:val="00B12489"/>
    <w:rsid w:val="00B15CAE"/>
    <w:rsid w:val="00B23720"/>
    <w:rsid w:val="00B3151A"/>
    <w:rsid w:val="00B53DE3"/>
    <w:rsid w:val="00B91169"/>
    <w:rsid w:val="00B9260C"/>
    <w:rsid w:val="00BA1ADC"/>
    <w:rsid w:val="00BA7067"/>
    <w:rsid w:val="00BD2BDA"/>
    <w:rsid w:val="00BD3501"/>
    <w:rsid w:val="00BF767A"/>
    <w:rsid w:val="00C03FBD"/>
    <w:rsid w:val="00C07A2D"/>
    <w:rsid w:val="00C247EF"/>
    <w:rsid w:val="00C33707"/>
    <w:rsid w:val="00C35A43"/>
    <w:rsid w:val="00C45975"/>
    <w:rsid w:val="00C61726"/>
    <w:rsid w:val="00C67BC4"/>
    <w:rsid w:val="00C70F6C"/>
    <w:rsid w:val="00C81BBE"/>
    <w:rsid w:val="00C906D3"/>
    <w:rsid w:val="00C968B5"/>
    <w:rsid w:val="00C97FBC"/>
    <w:rsid w:val="00CA0D8D"/>
    <w:rsid w:val="00CB70CC"/>
    <w:rsid w:val="00D01F32"/>
    <w:rsid w:val="00D02154"/>
    <w:rsid w:val="00D119A5"/>
    <w:rsid w:val="00D301D4"/>
    <w:rsid w:val="00D45267"/>
    <w:rsid w:val="00D47280"/>
    <w:rsid w:val="00D67850"/>
    <w:rsid w:val="00D72B6C"/>
    <w:rsid w:val="00D72D6B"/>
    <w:rsid w:val="00D774D5"/>
    <w:rsid w:val="00D84AFD"/>
    <w:rsid w:val="00D9579B"/>
    <w:rsid w:val="00DA64F0"/>
    <w:rsid w:val="00DC1BC4"/>
    <w:rsid w:val="00DE2592"/>
    <w:rsid w:val="00DF242C"/>
    <w:rsid w:val="00DF7007"/>
    <w:rsid w:val="00E152CC"/>
    <w:rsid w:val="00E176AE"/>
    <w:rsid w:val="00E20A9C"/>
    <w:rsid w:val="00E21C95"/>
    <w:rsid w:val="00E61A45"/>
    <w:rsid w:val="00E62316"/>
    <w:rsid w:val="00E63129"/>
    <w:rsid w:val="00E706A3"/>
    <w:rsid w:val="00E70F6F"/>
    <w:rsid w:val="00E904D7"/>
    <w:rsid w:val="00EA098D"/>
    <w:rsid w:val="00EA466E"/>
    <w:rsid w:val="00EA68A4"/>
    <w:rsid w:val="00EC10C2"/>
    <w:rsid w:val="00EC4755"/>
    <w:rsid w:val="00ED0B54"/>
    <w:rsid w:val="00EF2BD4"/>
    <w:rsid w:val="00F01DED"/>
    <w:rsid w:val="00F03170"/>
    <w:rsid w:val="00F13C84"/>
    <w:rsid w:val="00F34CE6"/>
    <w:rsid w:val="00F5431D"/>
    <w:rsid w:val="00F7004F"/>
    <w:rsid w:val="00F75A0A"/>
    <w:rsid w:val="00F80656"/>
    <w:rsid w:val="00F97166"/>
    <w:rsid w:val="00FB2A81"/>
    <w:rsid w:val="00FC7C2F"/>
    <w:rsid w:val="00FD1C44"/>
    <w:rsid w:val="00FE3820"/>
    <w:rsid w:val="00FF1FEF"/>
    <w:rsid w:val="00FF632B"/>
    <w:rsid w:val="68DB7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6"/>
    <w:semiHidden/>
    <w:unhideWhenUsed/>
    <w:qFormat/>
    <w:uiPriority w:val="99"/>
    <w:pPr>
      <w:ind w:left="100" w:leftChars="2500"/>
    </w:pPr>
  </w:style>
  <w:style w:type="paragraph" w:styleId="3">
    <w:name w:val="Balloon Text"/>
    <w:basedOn w:val="1"/>
    <w:link w:val="15"/>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2"/>
    <w:qFormat/>
    <w:uiPriority w:val="10"/>
    <w:pPr>
      <w:spacing w:before="240" w:after="60"/>
      <w:jc w:val="center"/>
      <w:outlineLvl w:val="0"/>
    </w:pPr>
    <w:rPr>
      <w:rFonts w:asciiTheme="majorHAnsi" w:hAnsiTheme="majorHAnsi" w:cstheme="majorBidi"/>
      <w:b/>
      <w:bCs/>
      <w:sz w:val="32"/>
      <w:szCs w:val="32"/>
    </w:rPr>
  </w:style>
  <w:style w:type="character" w:styleId="9">
    <w:name w:val="Strong"/>
    <w:basedOn w:val="8"/>
    <w:qFormat/>
    <w:uiPriority w:val="22"/>
    <w:rPr>
      <w:b/>
      <w:bCs/>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标题 Char"/>
    <w:basedOn w:val="8"/>
    <w:link w:val="6"/>
    <w:qFormat/>
    <w:uiPriority w:val="10"/>
    <w:rPr>
      <w:rFonts w:eastAsia="宋体" w:asciiTheme="majorHAnsi" w:hAnsiTheme="majorHAnsi" w:cstheme="majorBidi"/>
      <w:b/>
      <w:bCs/>
      <w:sz w:val="32"/>
      <w:szCs w:val="32"/>
    </w:rPr>
  </w:style>
  <w:style w:type="character" w:customStyle="1" w:styleId="13">
    <w:name w:val="days1"/>
    <w:basedOn w:val="8"/>
    <w:qFormat/>
    <w:uiPriority w:val="0"/>
    <w:rPr>
      <w:rFonts w:hint="eastAsia" w:ascii="ˎ̥" w:hAnsi="ˎ̥" w:eastAsia="ˎ̥"/>
      <w:color w:val="003399"/>
      <w:sz w:val="24"/>
      <w:szCs w:val="24"/>
    </w:rPr>
  </w:style>
  <w:style w:type="paragraph" w:styleId="14">
    <w:name w:val="List Paragraph"/>
    <w:basedOn w:val="1"/>
    <w:qFormat/>
    <w:uiPriority w:val="34"/>
    <w:pPr>
      <w:ind w:firstLine="420" w:firstLineChars="200"/>
    </w:pPr>
  </w:style>
  <w:style w:type="character" w:customStyle="1" w:styleId="15">
    <w:name w:val="批注框文本 Char"/>
    <w:basedOn w:val="8"/>
    <w:link w:val="3"/>
    <w:semiHidden/>
    <w:qFormat/>
    <w:uiPriority w:val="99"/>
    <w:rPr>
      <w:rFonts w:ascii="Times New Roman" w:hAnsi="Times New Roman" w:eastAsia="宋体" w:cs="Times New Roman"/>
      <w:sz w:val="18"/>
      <w:szCs w:val="18"/>
    </w:rPr>
  </w:style>
  <w:style w:type="character" w:customStyle="1" w:styleId="16">
    <w:name w:val="日期 Char"/>
    <w:basedOn w:val="8"/>
    <w:link w:val="2"/>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chartUserShapes" Target="../drawings/drawing1.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1" i="0" u="none" strike="noStrike" kern="1200" cap="all" spc="5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324039163416637"/>
          <c:y val="0.203140830306428"/>
          <c:w val="0.351921862764987"/>
          <c:h val="0.603315375051803"/>
        </c:manualLayout>
      </c:layout>
      <c:pieChart>
        <c:varyColors val="1"/>
        <c:ser>
          <c:idx val="0"/>
          <c:order val="0"/>
          <c:tx>
            <c:strRef>
              <c:f>Sheet1!$B$1</c:f>
              <c:strCache>
                <c:ptCount val="1"/>
                <c:pt idx="0">
                  <c:v>2018年我局各渠道公开政府信息情况</c:v>
                </c:pt>
              </c:strCache>
            </c:strRef>
          </c:tx>
          <c:spPr/>
          <c:explosion val="13"/>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dLbl>
              <c:idx val="0"/>
              <c:layout>
                <c:manualLayout>
                  <c:x val="0.0470550650227234"/>
                  <c:y val="0.00735005647513875"/>
                </c:manualLayout>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20328251467965"/>
                  <c:y val="-0.04599465314513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93905648321771"/>
                  <c:y val="-0.094078317609679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731679594108045"/>
                  <c:y val="0.1110371110731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414063640552034"/>
                  <c:y val="0.0170368022882589"/>
                </c:manualLayout>
              </c:layout>
              <c:tx>
                <c:rich>
                  <a:bodyPr rot="0" spcFirstLastPara="1" vertOverflow="ellipsis" vert="horz" wrap="square" lIns="38100" tIns="19050" rIns="38100" bIns="19050" anchor="ctr" anchorCtr="1"/>
                  <a:lstStyle/>
                  <a:p>
                    <a:fld id="{93583011-949c-4e4a-a450-3b98eb01b2f4}" type="VALUE">
                      <a:t>[VALUE]</a:t>
                    </a:fld>
                    <a:endParaRPr lang="zh-CN" altLang="en-US"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lt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公报公开</c:v>
                </c:pt>
                <c:pt idx="1">
                  <c:v>政务网站公开</c:v>
                </c:pt>
                <c:pt idx="2">
                  <c:v>政务微博公开</c:v>
                </c:pt>
                <c:pt idx="3">
                  <c:v>政务微信公开</c:v>
                </c:pt>
                <c:pt idx="4">
                  <c:v>其他方式公开</c:v>
                </c:pt>
              </c:strCache>
            </c:strRef>
          </c:cat>
          <c:val>
            <c:numRef>
              <c:f>Sheet1!$B$2:$B$6</c:f>
              <c:numCache>
                <c:formatCode>General</c:formatCode>
                <c:ptCount val="5"/>
                <c:pt idx="0">
                  <c:v>52</c:v>
                </c:pt>
                <c:pt idx="1">
                  <c:v>15861</c:v>
                </c:pt>
                <c:pt idx="2">
                  <c:v>7389</c:v>
                </c:pt>
                <c:pt idx="3">
                  <c:v>4653</c:v>
                </c:pt>
                <c:pt idx="4">
                  <c:v>1252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4a64da6-db50-40f8-bd1c-a844e616f432}"/>
      </c:ext>
    </c:extLst>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en-US" altLang="zh-CN"/>
              <a:t>2018</a:t>
            </a:r>
            <a:r>
              <a:rPr lang="zh-CN" altLang="en-US"/>
              <a:t>年我局政府依申请公开申请情况</a:t>
            </a:r>
            <a:endParaRPr lang="zh-CN" altLang="en-US"/>
          </a:p>
        </c:rich>
      </c:tx>
      <c:layout/>
      <c:overlay val="0"/>
      <c:spPr>
        <a:noFill/>
        <a:ln>
          <a:noFill/>
        </a:ln>
        <a:effectLst/>
      </c:spPr>
    </c:title>
    <c:autoTitleDeleted val="0"/>
    <c:plotArea>
      <c:layout>
        <c:manualLayout>
          <c:layoutTarget val="inner"/>
          <c:xMode val="edge"/>
          <c:yMode val="edge"/>
          <c:x val="0.348118142467925"/>
          <c:y val="0.199012863330164"/>
          <c:w val="0.351921862764987"/>
          <c:h val="0.603315375051803"/>
        </c:manualLayout>
      </c:layout>
      <c:doughnutChart>
        <c:varyColors val="1"/>
        <c:ser>
          <c:idx val="0"/>
          <c:order val="0"/>
          <c:tx>
            <c:strRef>
              <c:f>Sheet1!$B$1</c:f>
              <c:strCache>
                <c:ptCount val="1"/>
                <c:pt idx="0">
                  <c:v>2018年我局政府依申请公开申请情况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rgbClr val="FFC000"/>
              </a:solidFill>
              <a:ln w="19050">
                <a:solidFill>
                  <a:schemeClr val="lt1"/>
                </a:solidFill>
              </a:ln>
              <a:effectLst/>
            </c:spPr>
          </c:dPt>
          <c:dLbls>
            <c:dLbl>
              <c:idx val="0"/>
              <c:layout>
                <c:manualLayout>
                  <c:x val="0.209487117746208"/>
                  <c:y val="-0.0412796697626419"/>
                </c:manualLayout>
              </c:layout>
              <c:tx>
                <c:rich>
                  <a:bodyPr rot="0" spcFirstLastPara="1" vertOverflow="ellipsis" vert="horz" wrap="square" lIns="38100" tIns="19050" rIns="38100" bIns="19050" anchor="ctr" anchorCtr="1"/>
                  <a:lstStyle/>
                  <a:p>
                    <a:fld id="{50ed2bc4-3376-4604-b7d6-8ae1d0eb4962}" type="CATEGORYNAME">
                      <a:t>[CATEGORY NAME]</a:t>
                    </a:fld>
                    <a:r>
                      <a:t>,</a:t>
                    </a:r>
                    <a:fld id="{e4d71216-d5b8-4b1d-99a0-ec7e242cb950}" type="VALUE">
                      <a:t>[VALUE]</a:t>
                    </a:fld>
                    <a:endParaRPr lang="zh-CN" altLang="en-US" b="0" i="0" u="none" strike="noStrike" baseline="0">
                      <a:latin typeface="Times New Roman" panose="02020603050405020304" charset="0"/>
                      <a:ea typeface="Times New Roman" panose="02020603050405020304" charset="0"/>
                      <a:cs typeface="+mn-ea"/>
                    </a:endParaRPr>
                  </a:p>
                  <a:p>
                    <a:fld id="{121a7943-31c7-4867-95d5-47d831dac840}" type="CATEGORYNAME">
                      <a:t>[CATEGORY NAME]</a:t>
                    </a:fld>
                    <a:r>
                      <a:t>,</a:t>
                    </a:r>
                    <a:fld id="{36b84696-e5bc-47c2-a23c-cb62e307de7b}" type="VALUE">
                      <a:t>[VALUE]</a:t>
                    </a:fld>
                    <a:endParaRPr lang="zh-CN" altLang="en-US" b="0" i="0" u="none" strike="noStrike" baseline="0">
                      <a:latin typeface="Times New Roman" panose="02020603050405020304" charset="0"/>
                      <a:ea typeface="Times New Roman" panose="02020603050405020304" charset="0"/>
                      <a:cs typeface="+mn-ea"/>
                    </a:endParaRPr>
                  </a:p>
                </c:rich>
              </c:tx>
              <c:showLegendKey val="0"/>
              <c:showVal val="1"/>
              <c:showCatName val="1"/>
              <c:showSerName val="0"/>
              <c:showPercent val="0"/>
              <c:showBubbleSize val="0"/>
              <c:extLst>
                <c:ext xmlns:c15="http://schemas.microsoft.com/office/drawing/2012/chart" uri="{CE6537A1-D6FC-4f65-9D91-7224C49458BB}">
                  <c15:layout/>
                </c:ext>
              </c:extLst>
            </c:dLbl>
            <c:dLbl>
              <c:idx val="1"/>
              <c:layout>
                <c:manualLayout>
                  <c:x val="0.214302913556465"/>
                  <c:y val="0.0247678018575851"/>
                </c:manualLayout>
              </c:layout>
              <c:tx>
                <c:rich>
                  <a:bodyPr rot="0" spcFirstLastPara="1" vertOverflow="ellipsis" vert="horz" wrap="square" lIns="38100" tIns="19050" rIns="38100" bIns="19050" anchor="ctr" anchorCtr="1"/>
                  <a:lstStyle/>
                  <a:p>
                    <a:fld id="{04c47bac-662b-4904-9b1f-2413f225da48}" type="CATEGORYNAME">
                      <a:t>[CATEGORY NAME]</a:t>
                    </a:fld>
                    <a:r>
                      <a:t>,</a:t>
                    </a:r>
                    <a:fld id="{9e120b60-7b22-4aa0-b605-a36811902915}" type="VALUE">
                      <a:t>[VALUE]</a:t>
                    </a:fld>
                    <a:endParaRPr lang="zh-CN" altLang="en-US" b="0" i="0" u="none" strike="noStrike" baseline="0">
                      <a:latin typeface="Times New Roman" panose="02020603050405020304" charset="0"/>
                      <a:ea typeface="Times New Roman" panose="02020603050405020304" charset="0"/>
                      <a:cs typeface="+mn-ea"/>
                    </a:endParaRPr>
                  </a:p>
                  <a:p>
                    <a:fld id="{6e55d597-4419-4b1c-b3ac-e91a2074dc99}" type="CATEGORYNAME">
                      <a:t>[CATEGORY NAME]</a:t>
                    </a:fld>
                    <a:r>
                      <a:t>,</a:t>
                    </a:r>
                    <a:fld id="{948ede13-f467-4749-899d-79aa60013aa2}" type="VALUE">
                      <a:t>[VALUE]</a:t>
                    </a:fld>
                    <a:endParaRPr lang="zh-CN" altLang="en-US" b="0" i="0" u="none" strike="noStrike" baseline="0">
                      <a:latin typeface="Times New Roman" panose="02020603050405020304" charset="0"/>
                      <a:ea typeface="Times New Roman" panose="02020603050405020304" charset="0"/>
                      <a:cs typeface="+mn-ea"/>
                    </a:endParaRPr>
                  </a:p>
                </c:rich>
              </c:tx>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156513363833373"/>
                  <c:y val="-0.0412796697626419"/>
                </c:manualLayout>
              </c:layout>
              <c:tx>
                <c:rich>
                  <a:bodyPr rot="0" spcFirstLastPara="1" vertOverflow="ellipsis" vert="horz" wrap="square" lIns="38100" tIns="19050" rIns="38100" bIns="19050" anchor="ctr" anchorCtr="1"/>
                  <a:lstStyle/>
                  <a:p>
                    <a:fld id="{6d3e9b06-9033-4aa5-a7c8-a2485df1fa1a}" type="CATEGORYNAME">
                      <a:t>[CATEGORY NAME]</a:t>
                    </a:fld>
                    <a:r>
                      <a:t>,</a:t>
                    </a:r>
                    <a:fld id="{fc5a11bd-0fe9-4f96-8f4f-7a870fe86bda}" type="VALUE">
                      <a:t>[VALUE]</a:t>
                    </a:fld>
                    <a:endParaRPr lang="zh-CN" altLang="en-US" b="0" i="0" u="none" strike="noStrike" baseline="0">
                      <a:latin typeface="Times New Roman" panose="02020603050405020304" charset="0"/>
                      <a:ea typeface="Times New Roman" panose="02020603050405020304" charset="0"/>
                      <a:cs typeface="+mn-ea"/>
                    </a:endParaRPr>
                  </a:p>
                  <a:p>
                    <a:fld id="{8a0cc1b5-b833-4603-9f8a-3cbb836e7a63}" type="CATEGORYNAME">
                      <a:t>[CATEGORY NAME]</a:t>
                    </a:fld>
                    <a:r>
                      <a:t>,</a:t>
                    </a:r>
                    <a:fld id="{f17040da-a906-4b78-8f50-0cce1479c260}" type="VALUE">
                      <a:t>[VALUE]</a:t>
                    </a:fld>
                    <a:endParaRPr lang="zh-CN" altLang="en-US" b="0" i="0" u="none" strike="noStrike" baseline="0">
                      <a:latin typeface="Times New Roman" panose="02020603050405020304" charset="0"/>
                      <a:ea typeface="Times New Roman" panose="02020603050405020304" charset="0"/>
                      <a:cs typeface="+mn-ea"/>
                    </a:endParaRPr>
                  </a:p>
                </c:rich>
              </c:tx>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当面申请</c:v>
                </c:pt>
                <c:pt idx="1">
                  <c:v>网络申请</c:v>
                </c:pt>
                <c:pt idx="2">
                  <c:v>信函申请</c:v>
                </c:pt>
              </c:strCache>
            </c:strRef>
          </c:cat>
          <c:val>
            <c:numRef>
              <c:f>Sheet1!$B$2:$B$4</c:f>
              <c:numCache>
                <c:formatCode>0.0%</c:formatCode>
                <c:ptCount val="3"/>
                <c:pt idx="0">
                  <c:v>0.106</c:v>
                </c:pt>
                <c:pt idx="1">
                  <c:v>0.593</c:v>
                </c:pt>
                <c:pt idx="2">
                  <c:v>0.301</c:v>
                </c:pt>
              </c:numCache>
            </c:numRef>
          </c:val>
        </c:ser>
        <c:dLbls>
          <c:showLegendKey val="0"/>
          <c:showVal val="0"/>
          <c:showCatName val="0"/>
          <c:showSerName val="0"/>
          <c:showPercent val="0"/>
          <c:showBubbleSize val="0"/>
          <c:showLeaderLines val="1"/>
        </c:dLbls>
        <c:firstSliceAng val="0"/>
        <c:holeSize val="75"/>
      </c:doughnutChart>
      <c:spPr>
        <a:solidFill>
          <a:schemeClr val="bg2"/>
        </a:solid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14be556-7171-4df0-a1a2-30c7bf8dd144}"/>
      </c:ext>
    </c:extLst>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2000" b="1" i="0" u="none" strike="noStrike" kern="1200" baseline="0">
                <a:solidFill>
                  <a:schemeClr val="tx1">
                    <a:lumMod val="65000"/>
                    <a:lumOff val="35000"/>
                  </a:schemeClr>
                </a:solidFill>
                <a:latin typeface="+mn-lt"/>
                <a:ea typeface="+mn-ea"/>
                <a:cs typeface="+mn-cs"/>
              </a:defRPr>
            </a:pPr>
            <a:r>
              <a:rPr lang="en-US" sz="2000" baseline="0"/>
              <a:t>2018</a:t>
            </a:r>
            <a:r>
              <a:rPr lang="zh-CN" sz="2000" baseline="0"/>
              <a:t>年我局依申请公开答复情况</a:t>
            </a:r>
            <a:endParaRPr lang="zh-CN" sz="2000" baseline="0"/>
          </a:p>
        </c:rich>
      </c:tx>
      <c:layout>
        <c:manualLayout>
          <c:xMode val="edge"/>
          <c:yMode val="edge"/>
          <c:x val="0.252104910170213"/>
          <c:y val="0.00254522738111322"/>
        </c:manualLayout>
      </c:layout>
      <c:overlay val="0"/>
      <c:spPr>
        <a:noFill/>
        <a:ln>
          <a:noFill/>
        </a:ln>
        <a:effectLst/>
      </c:spPr>
    </c:title>
    <c:autoTitleDeleted val="0"/>
    <c:plotArea>
      <c:layout>
        <c:manualLayout>
          <c:layoutTarget val="inner"/>
          <c:xMode val="edge"/>
          <c:yMode val="edge"/>
          <c:x val="0.0155737766964863"/>
          <c:y val="0.372637362256687"/>
          <c:w val="0.971743261211987"/>
          <c:h val="0.460530689807441"/>
        </c:manualLayout>
      </c:layout>
      <c:ofPieChart>
        <c:ofPieType val="pie"/>
        <c:varyColors val="1"/>
        <c:ser>
          <c:idx val="0"/>
          <c:order val="0"/>
          <c:tx>
            <c:strRef>
              <c:f>Sheet1!$B$1</c:f>
              <c:strCache>
                <c:ptCount val="1"/>
                <c:pt idx="0">
                  <c:v>2018年我局依申请公开答复情况</c:v>
                </c:pt>
              </c:strCache>
            </c:strRef>
          </c:tx>
          <c:spPr/>
          <c:explosion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explosion val="15"/>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6"/>
            <c:bubble3D val="0"/>
            <c:explosion val="18"/>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2"/>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3"/>
            <c:bubble3D val="0"/>
            <c:explosion val="17"/>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dLbl>
              <c:idx val="0"/>
              <c:layout>
                <c:manualLayout>
                  <c:x val="-0.00393545848091303"/>
                  <c:y val="0.0210803689064559"/>
                </c:manualLayout>
              </c:layout>
              <c:tx>
                <c:rich>
                  <a:bodyPr rot="0" spcFirstLastPara="1" vertOverflow="clip" vert="horz" wrap="square" lIns="38100" tIns="19050" rIns="38100" bIns="19050" anchor="ctr" anchorCtr="1"/>
                  <a:lstStyle/>
                  <a:p>
                    <a:fld id="{55c2ea62-ce95-4bdc-95b9-d6e6a841e174}" type="CATEGORYNAME">
                      <a:t>[CATEGORY NAME]</a:t>
                    </a:fld>
                    <a:r>
                      <a:t> </a:t>
                    </a:r>
                    <a:fld id="{df4e7a99-3db8-4bdb-9fe3-94d4eb254bb8}" type="VALUE">
                      <a:t>[VALUE]</a:t>
                    </a:fld>
                    <a:endParaRPr lang="zh-CN" altLang="en-US"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
              <c:layout>
                <c:manualLayout>
                  <c:x val="-0.0153494103950331"/>
                  <c:y val="0.0411280200181752"/>
                </c:manualLayout>
              </c:layout>
              <c:tx>
                <c:rich>
                  <a:bodyPr rot="0" spcFirstLastPara="1" vertOverflow="clip" vert="horz" wrap="square" lIns="38100" tIns="19050" rIns="38100" bIns="19050" anchor="ctr" anchorCtr="1"/>
                  <a:lstStyle/>
                  <a:p>
                    <a:fld id="{e5eb3ec3-85dd-4a25-bf85-3431de01e818}" type="CATEGORYNAME">
                      <a:t>[CATEGORY NAME]</a:t>
                    </a:fld>
                    <a:r>
                      <a:t> </a:t>
                    </a:r>
                    <a:fld id="{45ce510b-89d0-4fe7-bdf5-922c4131ce79}" type="VALUE">
                      <a:t>[VALUE]</a:t>
                    </a:fld>
                    <a:endParaRPr lang="zh-CN" altLang="en-US"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2"/>
              <c:layout>
                <c:manualLayout>
                  <c:x val="-0.0910058180816227"/>
                  <c:y val="-0.0864297649111503"/>
                </c:manualLayout>
              </c:layout>
              <c:tx>
                <c:rich>
                  <a:bodyPr rot="0" spcFirstLastPara="1" vertOverflow="clip" horzOverflow="clip" vert="horz" wrap="square" lIns="38100" tIns="19050" rIns="38100" bIns="19050" anchor="ctr" anchorCtr="1">
                    <a:noAutofit/>
                  </a:bodyPr>
                  <a:lstStyle/>
                  <a:p>
                    <a:fld id="{c1179607-5ab1-4a65-8683-a7fccfb3377f}" type="CATEGORYNAME">
                      <a:t>[CATEGORY NAME]</a:t>
                    </a:fld>
                    <a:r>
                      <a:t> </a:t>
                    </a:r>
                    <a:fld id="{e90638d6-df7b-4233-95e1-8940a88e9387}" type="VALUE">
                      <a:t>[VALUE]</a:t>
                    </a:fld>
                    <a:endParaRPr lang="zh-CN" altLang="en-US" sz="700" b="0" i="0" u="none" strike="noStrike" baseline="0">
                      <a:latin typeface="Times New Roman" panose="02020603050405020304" charset="0"/>
                      <a:ea typeface="Times New Roman" panose="02020603050405020304" charset="0"/>
                      <a:cs typeface="+mn-ea"/>
                    </a:endParaRPr>
                  </a:p>
                </c:rich>
              </c:tx>
              <c:numFmt formatCode="General" sourceLinked="1"/>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lang="zh-CN" sz="900" b="0" i="0" u="none" strike="noStrike" kern="1200" baseline="0">
                      <a:solidFill>
                        <a:schemeClr val="dk1">
                          <a:lumMod val="65000"/>
                          <a:lumOff val="35000"/>
                        </a:schemeClr>
                      </a:solidFill>
                      <a:latin typeface="+mn-lt"/>
                      <a:ea typeface="+mn-ea"/>
                      <a:cs typeface="+mn-cs"/>
                    </a:defRPr>
                  </a:pPr>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79797192241952"/>
                      <c:h val="0.0575254643983404"/>
                    </c:manualLayout>
                  </c15:layout>
                </c:ext>
              </c:extLst>
            </c:dLbl>
            <c:dLbl>
              <c:idx val="3"/>
              <c:layout>
                <c:manualLayout>
                  <c:x val="-0.0371890164832961"/>
                  <c:y val="-0.1292060110581"/>
                </c:manualLayout>
              </c:layout>
              <c:tx>
                <c:rich>
                  <a:bodyPr rot="0" spcFirstLastPara="1" vertOverflow="clip" vert="horz" wrap="square" lIns="38100" tIns="19050" rIns="38100" bIns="19050" anchor="ctr" anchorCtr="1"/>
                  <a:lstStyle/>
                  <a:p>
                    <a:fld id="{e8d5cff5-f188-4d6d-bf45-77cb74ca565a}" type="CATEGORYNAME">
                      <a:t>[CATEGORY NAME]</a:t>
                    </a:fld>
                    <a:r>
                      <a:t> </a:t>
                    </a:r>
                    <a:fld id="{55dfb635-7dbd-4c93-a97f-f827462c2a00}" type="VALUE">
                      <a:t>[VALUE]</a:t>
                    </a:fld>
                    <a:endParaRPr lang="zh-CN" altLang="en-US"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4"/>
              <c:layout>
                <c:manualLayout>
                  <c:x val="-0.132788411779106"/>
                  <c:y val="-0.0999599555984356"/>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5"/>
              <c:layout>
                <c:manualLayout>
                  <c:x val="0.0320371509164071"/>
                  <c:y val="-0.119685610199117"/>
                </c:manualLayout>
              </c:layout>
              <c:tx>
                <c:rich>
                  <a:bodyPr rot="0" spcFirstLastPara="1" vertOverflow="clip" vert="horz" wrap="square" lIns="38100" tIns="19050" rIns="38100" bIns="19050" anchor="ctr" anchorCtr="1"/>
                  <a:lstStyle/>
                  <a:p>
                    <a:fld id="{5fa8def1-7bbc-4e7f-a5f0-b9d3efa94fef}" type="CATEGORYNAME">
                      <a:t>[CATEGORY NAME]</a:t>
                    </a:fld>
                    <a:r>
                      <a:t> </a:t>
                    </a:r>
                    <a:fld id="{e5f1d98c-5f77-4929-b3bc-fb8517939438}" type="VALUE">
                      <a:t>[VALUE]</a:t>
                    </a:fld>
                    <a:endParaRPr lang="zh-CN" altLang="en-US"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6"/>
              <c:layout>
                <c:manualLayout>
                  <c:x val="0.0427099876310885"/>
                  <c:y val="-0.0381033541066935"/>
                </c:manualLayout>
              </c:layout>
              <c:tx>
                <c:rich>
                  <a:bodyPr rot="0" spcFirstLastPara="1" vertOverflow="clip" vert="horz" wrap="square" lIns="38100" tIns="19050" rIns="38100" bIns="19050" anchor="ctr" anchorCtr="1"/>
                  <a:lstStyle/>
                  <a:p>
                    <a:fld id="{f7fee557-ef83-4871-80e0-c2bbc4ddc35d}" type="CATEGORYNAME">
                      <a:t>[CATEGORY NAME]</a:t>
                    </a:fld>
                    <a:r>
                      <a:t> </a:t>
                    </a:r>
                    <a:fld id="{80dcc3cb-d264-4ddf-9b63-bfb16bd8a89a}" type="VALUE">
                      <a:t>[VALUE]</a:t>
                    </a:fld>
                    <a:endParaRPr lang="zh-CN" altLang="en-US"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7"/>
              <c:layout>
                <c:manualLayout>
                  <c:x val="0.0368806271356054"/>
                  <c:y val="-0.0368228883400134"/>
                </c:manualLayout>
              </c:layout>
              <c:tx>
                <c:rich>
                  <a:bodyPr rot="0" spcFirstLastPara="1" vertOverflow="clip" horzOverflow="clip" vert="horz" wrap="square" lIns="38100" tIns="19050" rIns="38100" bIns="19050" anchor="ctr" anchorCtr="1">
                    <a:noAutofit/>
                  </a:bodyPr>
                  <a:lstStyle/>
                  <a:p>
                    <a:fld id="{f2c14c94-3eb7-40c1-9b77-3ce9fd8e02e8}" type="CATEGORYNAME">
                      <a:t>[CATEGORY NAME]</a:t>
                    </a:fld>
                    <a:r>
                      <a:t> </a:t>
                    </a:r>
                    <a:fld id="{507c099e-516f-43ea-8156-86b9c4730b9e}" type="VALUE">
                      <a:t>[VALUE]</a:t>
                    </a:fld>
                    <a:endParaRPr lang="zh-CN" altLang="en-US" sz="750" b="0" i="0" u="none" strike="noStrike" baseline="0">
                      <a:latin typeface="Times New Roman" panose="02020603050405020304" charset="0"/>
                      <a:ea typeface="Times New Roman" panose="02020603050405020304" charset="0"/>
                      <a:cs typeface="+mn-ea"/>
                    </a:endParaRPr>
                  </a:p>
                </c:rich>
              </c:tx>
              <c:numFmt formatCode="General" sourceLinked="1"/>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lang="zh-CN" sz="750" b="0" i="0" u="none" strike="noStrike" kern="1200" baseline="0">
                      <a:solidFill>
                        <a:schemeClr val="dk1">
                          <a:lumMod val="65000"/>
                          <a:lumOff val="35000"/>
                        </a:schemeClr>
                      </a:solidFill>
                      <a:latin typeface="+mn-lt"/>
                      <a:ea typeface="+mn-ea"/>
                      <a:cs typeface="+mn-cs"/>
                    </a:defRPr>
                  </a:pPr>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40242866680696"/>
                      <c:h val="0.0737254521583394"/>
                    </c:manualLayout>
                  </c15:layout>
                </c:ext>
              </c:extLst>
            </c:dLbl>
            <c:dLbl>
              <c:idx val="8"/>
              <c:layout>
                <c:manualLayout>
                  <c:x val="0.0193485972267009"/>
                  <c:y val="0.0472589792060491"/>
                </c:manualLayout>
              </c:layout>
              <c:tx>
                <c:rich>
                  <a:bodyPr rot="0" spcFirstLastPara="1" vertOverflow="clip" vert="horz" wrap="square" lIns="38100" tIns="19050" rIns="38100" bIns="19050" anchor="ctr" anchorCtr="1"/>
                  <a:lstStyle/>
                  <a:p>
                    <a:fld id="{b6c32b86-9688-4bcf-b449-8d5f8a60aa69}" type="CATEGORYNAME">
                      <a:t>[CATEGORY NAME]</a:t>
                    </a:fld>
                    <a:r>
                      <a:t> </a:t>
                    </a:r>
                    <a:fld id="{9bf787b4-e8f3-422d-8d0f-8d76f03323d8}" type="VALUE">
                      <a:t>[VALUE]</a:t>
                    </a:fld>
                    <a:endParaRPr lang="zh-CN" altLang="en-US"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9"/>
              <c:layout>
                <c:manualLayout>
                  <c:x val="0.036547350317102"/>
                  <c:y val="0.0630119722747322"/>
                </c:manualLayout>
              </c:layout>
              <c:tx>
                <c:rich>
                  <a:bodyPr rot="0" spcFirstLastPara="1" vertOverflow="clip" vert="horz" wrap="square" lIns="38100" tIns="19050" rIns="38100" bIns="19050" anchor="ctr" anchorCtr="1"/>
                  <a:lstStyle/>
                  <a:p>
                    <a:fld id="{896c3a5a-73f1-4716-8c56-10b960bcd668}" type="CATEGORYNAME">
                      <a:t>[CATEGORY NAME]</a:t>
                    </a:fld>
                    <a:r>
                      <a:t> </a:t>
                    </a:r>
                    <a:fld id="{a17c0e3d-8dd5-4e1d-a030-f0486b3d6fd6}" type="VALUE">
                      <a:t>[VALUE]</a:t>
                    </a:fld>
                    <a:endParaRPr lang="zh-CN" altLang="en-US"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0"/>
              <c:layout>
                <c:manualLayout>
                  <c:x val="0.134713948105074"/>
                  <c:y val="0.182677858184577"/>
                </c:manualLayout>
              </c:layout>
              <c:tx>
                <c:rich>
                  <a:bodyPr rot="0" spcFirstLastPara="1" vertOverflow="clip" horzOverflow="clip" vert="horz" wrap="square" lIns="38100" tIns="19050" rIns="38100" bIns="19050" anchor="ctr" anchorCtr="1">
                    <a:noAutofit/>
                  </a:bodyPr>
                  <a:lstStyle/>
                  <a:p>
                    <a:fld id="{77b541ab-38e5-4422-a4d7-6accc02c9f3b}" type="CATEGORYNAME">
                      <a:t>[CATEGORY NAME]</a:t>
                    </a:fld>
                    <a:r>
                      <a:t> </a:t>
                    </a:r>
                    <a:fld id="{e1045c03-0960-45ec-b042-96ac2dfc75c0}" type="VALUE">
                      <a:t>[VALUE]</a:t>
                    </a:fld>
                    <a:endParaRPr lang="zh-CN" altLang="en-US" sz="700" b="0" i="0" u="none" strike="noStrike" baseline="0">
                      <a:latin typeface="Times New Roman" panose="02020603050405020304" charset="0"/>
                      <a:ea typeface="Times New Roman" panose="02020603050405020304" charset="0"/>
                      <a:cs typeface="+mn-ea"/>
                    </a:endParaRPr>
                  </a:p>
                </c:rich>
              </c:tx>
              <c:numFmt formatCode="General" sourceLinked="1"/>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lang="zh-CN" sz="900" b="0" i="0" u="none" strike="noStrike" kern="1200" baseline="0">
                      <a:solidFill>
                        <a:schemeClr val="dk1">
                          <a:lumMod val="65000"/>
                          <a:lumOff val="35000"/>
                        </a:schemeClr>
                      </a:solidFill>
                      <a:latin typeface="+mn-lt"/>
                      <a:ea typeface="+mn-ea"/>
                      <a:cs typeface="+mn-cs"/>
                    </a:defRPr>
                  </a:pPr>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78267655977727"/>
                      <c:h val="0.0782648759314237"/>
                    </c:manualLayout>
                  </c15:layout>
                </c:ext>
              </c:extLst>
            </c:dLbl>
            <c:dLbl>
              <c:idx val="11"/>
              <c:layout>
                <c:manualLayout>
                  <c:x val="0.0408470385897021"/>
                  <c:y val="-0.0126023944549464"/>
                </c:manualLayout>
              </c:layout>
              <c:tx>
                <c:rich>
                  <a:bodyPr rot="0" spcFirstLastPara="1" vertOverflow="clip" vert="horz" wrap="square" lIns="38100" tIns="19050" rIns="38100" bIns="19050" anchor="ctr" anchorCtr="1"/>
                  <a:lstStyle/>
                  <a:p>
                    <a:fld id="{423a4734-6eaf-4c61-853a-9a32dc9eb378}" type="CATEGORYNAME">
                      <a:t>[CATEGORY NAME]</a:t>
                    </a:fld>
                    <a:r>
                      <a:t> </a:t>
                    </a:r>
                    <a:fld id="{07e19d03-8430-4808-bb68-72bca39d2bdf}" type="VALUE">
                      <a:t>[VALUE]</a:t>
                    </a:fld>
                    <a:endParaRPr lang="zh-CN" altLang="en-US"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2"/>
              <c:layout>
                <c:manualLayout>
                  <c:x val="0.00282168632016556"/>
                  <c:y val="-0.00860541354460037"/>
                </c:manualLayout>
              </c:layout>
              <c:tx>
                <c:rich>
                  <a:bodyPr rot="0" spcFirstLastPara="1" vertOverflow="clip" horzOverflow="clip" vert="horz" wrap="square" lIns="38100" tIns="19050" rIns="38100" bIns="19050" anchor="ctr" anchorCtr="1">
                    <a:noAutofit/>
                  </a:bodyPr>
                  <a:lstStyle/>
                  <a:p>
                    <a:fld id="{6e4d31cf-888a-4f0b-a242-3b9b18daece8}" type="CATEGORYNAME">
                      <a:t>[CATEGORY NAME]</a:t>
                    </a:fld>
                    <a:r>
                      <a:t> </a:t>
                    </a:r>
                    <a:fld id="{9e19351b-7415-41c6-b0ff-0cb4d8eb35a2}" type="VALUE">
                      <a:t>[VALUE]</a:t>
                    </a:fld>
                    <a:endParaRPr lang="zh-CN" altLang="en-US" b="0" i="0" u="none" strike="noStrike" baseline="0">
                      <a:latin typeface="Times New Roman" panose="02020603050405020304" charset="0"/>
                      <a:ea typeface="Times New Roman" panose="02020603050405020304" charset="0"/>
                      <a:cs typeface="+mn-ea"/>
                    </a:endParaRPr>
                  </a:p>
                </c:rich>
              </c:tx>
              <c:numFmt formatCode="General" sourceLinked="1"/>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lang="zh-CN" sz="900" b="0" i="0" u="none" strike="noStrike" kern="1200" baseline="0">
                      <a:solidFill>
                        <a:schemeClr val="dk1">
                          <a:lumMod val="65000"/>
                          <a:lumOff val="35000"/>
                        </a:schemeClr>
                      </a:solidFill>
                      <a:latin typeface="+mn-lt"/>
                      <a:ea typeface="+mn-ea"/>
                      <a:cs typeface="+mn-cs"/>
                    </a:defRPr>
                  </a:pPr>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3727826417391"/>
                      <c:h val="0.151030296311949"/>
                    </c:manualLayout>
                  </c15:layout>
                </c:ext>
              </c:extLst>
            </c:dLbl>
            <c:dLbl>
              <c:idx val="13"/>
              <c:layout>
                <c:manualLayout>
                  <c:x val="0.0115363187273192"/>
                  <c:y val="-0.00293298137556827"/>
                </c:manualLayout>
              </c:layout>
              <c:tx>
                <c:rich>
                  <a:bodyPr rot="0" spcFirstLastPara="1" vertOverflow="clip" horzOverflow="clip" vert="horz" wrap="square" lIns="38100" tIns="19050" rIns="38100" bIns="19050" anchor="ctr" anchorCtr="1">
                    <a:noAutofit/>
                  </a:bodyPr>
                  <a:lstStyle/>
                  <a:p>
                    <a:pPr>
                      <a:defRPr lang="zh-CN" sz="900" b="0" i="0" u="none" strike="noStrike" kern="1200" baseline="0">
                        <a:solidFill>
                          <a:schemeClr val="dk1">
                            <a:lumMod val="65000"/>
                            <a:lumOff val="35000"/>
                          </a:schemeClr>
                        </a:solidFill>
                        <a:latin typeface="+mn-lt"/>
                        <a:ea typeface="+mn-ea"/>
                        <a:cs typeface="+mn-cs"/>
                      </a:defRPr>
                    </a:pPr>
                    <a:r>
                      <a:rPr lang="zh-CN" altLang="en-US"/>
                      <a:t>不同意公开</a:t>
                    </a:r>
                    <a:r>
                      <a:rPr lang="en-US" altLang="zh-CN"/>
                      <a:t>12</a:t>
                    </a:r>
                    <a:r>
                      <a:rPr lang="zh-CN" altLang="en-US"/>
                      <a:t>件</a:t>
                    </a:r>
                    <a:endParaRPr lang="zh-CN" altLang="en-US"/>
                  </a:p>
                </c:rich>
              </c:tx>
              <c:numFmt formatCode="General" sourceLinked="1"/>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lang="zh-CN" sz="900" b="0" i="0" u="none" strike="noStrike" kern="1200" baseline="0">
                      <a:solidFill>
                        <a:schemeClr val="dk1">
                          <a:lumMod val="65000"/>
                          <a:lumOff val="35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0867525475870025"/>
                      <c:h val="0.0900425282299457"/>
                    </c:manualLayout>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属于已主动公开范围</c:v>
                </c:pt>
                <c:pt idx="1">
                  <c:v>同意公开</c:v>
                </c:pt>
                <c:pt idx="2">
                  <c:v>不属于本行政机关公开</c:v>
                </c:pt>
                <c:pt idx="3">
                  <c:v>同意部分公开</c:v>
                </c:pt>
                <c:pt idx="5">
                  <c:v>申请信息不存在</c:v>
                </c:pt>
                <c:pt idx="6">
                  <c:v>告知作出更改补充</c:v>
                </c:pt>
                <c:pt idx="7">
                  <c:v>告知通过其他途径办理</c:v>
                </c:pt>
                <c:pt idx="8">
                  <c:v>涉及国家秘密</c:v>
                </c:pt>
                <c:pt idx="9">
                  <c:v>涉及个人隐私</c:v>
                </c:pt>
                <c:pt idx="10">
                  <c:v>危及国家安全、公共安全、经济安全和社会稳定</c:v>
                </c:pt>
                <c:pt idx="11">
                  <c:v>不是《条例》所指政府信息</c:v>
                </c:pt>
                <c:pt idx="12">
                  <c:v>法律法规规定的其他情形</c:v>
                </c:pt>
              </c:strCache>
            </c:strRef>
          </c:cat>
          <c:val>
            <c:numRef>
              <c:f>Sheet1!$B$2:$B$14</c:f>
              <c:numCache>
                <c:formatCode>General</c:formatCode>
                <c:ptCount val="13"/>
                <c:pt idx="0">
                  <c:v>33</c:v>
                </c:pt>
                <c:pt idx="1">
                  <c:v>41</c:v>
                </c:pt>
                <c:pt idx="2">
                  <c:v>17</c:v>
                </c:pt>
                <c:pt idx="3">
                  <c:v>1</c:v>
                </c:pt>
                <c:pt idx="5">
                  <c:v>7</c:v>
                </c:pt>
                <c:pt idx="6">
                  <c:v>2</c:v>
                </c:pt>
                <c:pt idx="7">
                  <c:v>10</c:v>
                </c:pt>
                <c:pt idx="8">
                  <c:v>1</c:v>
                </c:pt>
                <c:pt idx="9">
                  <c:v>1</c:v>
                </c:pt>
                <c:pt idx="10">
                  <c:v>5</c:v>
                </c:pt>
                <c:pt idx="11">
                  <c:v>4</c:v>
                </c:pt>
                <c:pt idx="12">
                  <c:v>1</c:v>
                </c:pt>
              </c:numCache>
            </c:numRef>
          </c:val>
        </c:ser>
        <c:dLbls>
          <c:showLegendKey val="0"/>
          <c:showVal val="0"/>
          <c:showCatName val="0"/>
          <c:showSerName val="0"/>
          <c:showPercent val="0"/>
          <c:showBubbleSize val="0"/>
          <c:showLeaderLines val="1"/>
        </c:dLbls>
        <c:gapWidth val="100"/>
        <c:splitType val="pos"/>
        <c:splitPos val="5"/>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extLst>
      <c:ext uri="{0b15fc19-7d7d-44ad-8c2d-2c3a37ce22c3}">
        <chartProps xmlns="https://web.wps.cn/et/2018/main" chartId="{ec213f13-22ea-4649-9372-ea657440c5d3}"/>
      </c:ext>
    </c:extLst>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0.png"/></Relationships>
</file>

<file path=word/drawings/drawing1.xml><?xml version="1.0" encoding="utf-8"?>
<c:userShapes xmlns:c="http://schemas.openxmlformats.org/drawingml/2006/chart">
  <cdr:relSizeAnchor xmlns:cdr="http://schemas.openxmlformats.org/drawingml/2006/chartDrawing">
    <cdr:from>
      <cdr:x>0.43833</cdr:x>
      <cdr:y>0.33927</cdr:y>
    </cdr:from>
    <cdr:to>
      <cdr:x>0.61824</cdr:x>
      <cdr:y>0.6477</cdr:y>
    </cdr:to>
    <cdr:pic xmlns:a="http://schemas.openxmlformats.org/drawingml/2006/main">
      <cdr:nvPicPr>
        <cdr:cNvPr id="2" name="图片 1"/>
        <cdr:cNvPicPr/>
      </cdr:nvPicPr>
      <cdr:blipFill>
        <a:blip xmlns:r="http://schemas.openxmlformats.org/officeDocument/2006/relationships" r:embed="rId1">
          <a:extLst>
            <a:ext uri="{28A0092B-C50C-407E-A947-70E740481C1C}">
              <a14:useLocalDpi xmlns:a14="http://schemas.microsoft.com/office/drawing/2010/main" val="0"/>
            </a:ext>
          </a:extLst>
        </a:blip>
        <a:stretch>
          <a:fillRect/>
        </a:stretch>
      </cdr:blipFill>
      <cdr:spPr>
        <a:xfrm>
          <a:off x="2311879" y="1043796"/>
          <a:ext cx="948906" cy="948906"/>
        </a:xfrm>
        <a:prstGeom prst="rect">
          <a:avLst/>
        </a:prstGeom>
      </cdr:spPr>
    </cdr:pic>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B37F1-7A30-4671-BDE4-BCB3C3AFD6B0}">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23</Pages>
  <Words>7759</Words>
  <Characters>8074</Characters>
  <Lines>80</Lines>
  <Paragraphs>22</Paragraphs>
  <TotalTime>6608</TotalTime>
  <ScaleCrop>false</ScaleCrop>
  <LinksUpToDate>false</LinksUpToDate>
  <CharactersWithSpaces>8745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2018-01-29T02:13:00Z</dcterms:created>
  <dc:creator>pc</dc:creator>
  <cp:lastModifiedBy>الجهل</cp:lastModifiedBy>
  <cp:lastPrinted>2019-02-13T07:59:00Z</cp:lastPrinted>
  <dcterms:modified xsi:type="dcterms:W3CDTF">2026-05-06T08:53:49Z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eyJoZGlkIjoiM2IyZmM3ZWNhYjE5NDE5ZjZkMzI4ZTllZGJjMGM5YjUiLCJ1c2VySWQiOiI0MTM0OTIzMjcifQ==</vt:lpwstr>
  </property>
  <property fmtid="{D5CDD505-2E9C-101B-9397-08002B2CF9AE}" pid="3" name="KSOProductBuildVer">
    <vt:lpwstr>2052-12.1.0.25225</vt:lpwstr>
  </property>
  <property fmtid="{D5CDD505-2E9C-101B-9397-08002B2CF9AE}" pid="4" name="ICV">
    <vt:lpwstr>DD15BD1F1AB448779CE4E360C77A4FED_12</vt:lpwstr>
  </property>
</Properties>
</file>