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9E8C5">
      <w:pPr>
        <w:widowControl/>
        <w:spacing w:line="560" w:lineRule="exact"/>
        <w:ind w:firstLine="800" w:firstLineChars="250"/>
        <w:rPr>
          <w:rFonts w:ascii="仿宋_GB2312" w:hAnsi="宋体" w:eastAsia="仿宋_GB2312"/>
          <w:sz w:val="32"/>
          <w:szCs w:val="32"/>
        </w:rPr>
      </w:pPr>
      <w:bookmarkStart w:id="2" w:name="_GoBack"/>
      <w:bookmarkEnd w:id="2"/>
      <w:bookmarkStart w:id="0" w:name="OLE_LINK2"/>
    </w:p>
    <w:p w14:paraId="324FAED9">
      <w:pPr>
        <w:widowControl/>
        <w:tabs>
          <w:tab w:val="left" w:pos="1195"/>
          <w:tab w:val="center" w:pos="4153"/>
        </w:tabs>
        <w:spacing w:line="680" w:lineRule="exact"/>
        <w:jc w:val="left"/>
        <w:rPr>
          <w:rFonts w:ascii="方正小标宋简体" w:hAnsi="宋体" w:eastAsia="方正小标宋简体"/>
          <w:sz w:val="44"/>
          <w:szCs w:val="44"/>
        </w:rPr>
      </w:pPr>
      <w:bookmarkStart w:id="1" w:name="OLE_LINK1"/>
      <w:r>
        <w:rPr>
          <w:rFonts w:ascii="方正小标宋简体" w:hAnsi="宋体" w:eastAsia="方正小标宋简体"/>
          <w:sz w:val="44"/>
          <w:szCs w:val="44"/>
        </w:rPr>
        <w:tab/>
      </w:r>
      <w:r>
        <w:rPr>
          <w:rFonts w:ascii="方正小标宋简体" w:hAnsi="宋体" w:eastAsia="方正小标宋简体"/>
          <w:sz w:val="44"/>
          <w:szCs w:val="44"/>
        </w:rPr>
        <w:tab/>
      </w:r>
      <w:r>
        <w:rPr>
          <w:rFonts w:hint="eastAsia" w:ascii="方正小标宋简体" w:hAnsi="宋体" w:eastAsia="方正小标宋简体"/>
          <w:sz w:val="44"/>
          <w:szCs w:val="44"/>
        </w:rPr>
        <w:t>北京市人力资源和社会保障局</w:t>
      </w:r>
    </w:p>
    <w:p w14:paraId="1397FC09">
      <w:pPr>
        <w:widowControl/>
        <w:spacing w:line="6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2017年度政府信息公开工作年度报告</w:t>
      </w:r>
    </w:p>
    <w:p w14:paraId="08413CAE">
      <w:pPr>
        <w:widowControl/>
        <w:spacing w:line="560" w:lineRule="exact"/>
        <w:ind w:firstLine="800" w:firstLineChars="250"/>
        <w:rPr>
          <w:rFonts w:ascii="仿宋_GB2312" w:hAnsi="宋体" w:eastAsia="仿宋_GB2312"/>
          <w:sz w:val="32"/>
          <w:szCs w:val="32"/>
        </w:rPr>
      </w:pPr>
    </w:p>
    <w:p w14:paraId="71AE7DCC">
      <w:pPr>
        <w:widowControl/>
        <w:spacing w:line="560" w:lineRule="exact"/>
        <w:ind w:firstLine="800" w:firstLineChars="250"/>
        <w:rPr>
          <w:rFonts w:ascii="仿宋_GB2312" w:hAnsi="宋体" w:eastAsia="仿宋_GB2312"/>
          <w:sz w:val="32"/>
          <w:szCs w:val="32"/>
        </w:rPr>
      </w:pPr>
    </w:p>
    <w:p w14:paraId="346B0CE3">
      <w:pPr>
        <w:widowControl/>
        <w:spacing w:line="560" w:lineRule="exact"/>
        <w:ind w:firstLine="800" w:firstLineChars="250"/>
        <w:rPr>
          <w:rFonts w:ascii="仿宋_GB2312" w:hAnsi="宋体" w:eastAsia="仿宋_GB2312" w:cs="宋体"/>
          <w:kern w:val="0"/>
          <w:sz w:val="32"/>
          <w:szCs w:val="32"/>
        </w:rPr>
      </w:pPr>
      <w:r>
        <w:rPr>
          <w:rFonts w:hint="eastAsia" w:ascii="仿宋_GB2312" w:hAnsi="宋体" w:eastAsia="仿宋_GB2312"/>
          <w:sz w:val="32"/>
          <w:szCs w:val="32"/>
        </w:rPr>
        <w:t>本报告根据《中华人民共和国政府信息公开条例》和《北京市政府信息公开规定》要求，由北京市</w:t>
      </w:r>
      <w:r>
        <w:rPr>
          <w:rFonts w:hint="eastAsia" w:ascii="仿宋_GB2312" w:hAnsi="宋体" w:eastAsia="仿宋_GB2312" w:cs="宋体"/>
          <w:kern w:val="0"/>
          <w:sz w:val="32"/>
          <w:szCs w:val="32"/>
        </w:rPr>
        <w:t>人力资源和社会保障局编制。</w:t>
      </w:r>
    </w:p>
    <w:p w14:paraId="03603341">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全文包括北京市人力资源和社会保障局2017年度</w:t>
      </w:r>
      <w:r>
        <w:rPr>
          <w:rFonts w:ascii="仿宋_GB2312" w:hAnsi="宋体" w:eastAsia="仿宋_GB2312" w:cs="宋体"/>
          <w:kern w:val="0"/>
          <w:sz w:val="32"/>
          <w:szCs w:val="32"/>
        </w:rPr>
        <w:t>政务公开总体情况</w:t>
      </w:r>
      <w:r>
        <w:rPr>
          <w:rFonts w:hint="eastAsia" w:ascii="仿宋_GB2312" w:hAnsi="宋体" w:eastAsia="仿宋_GB2312" w:cs="宋体"/>
          <w:kern w:val="0"/>
          <w:sz w:val="32"/>
          <w:szCs w:val="32"/>
        </w:rPr>
        <w:t>，</w:t>
      </w:r>
      <w:r>
        <w:rPr>
          <w:rFonts w:ascii="仿宋_GB2312" w:hAnsi="宋体" w:eastAsia="仿宋_GB2312" w:cs="宋体"/>
          <w:kern w:val="0"/>
          <w:sz w:val="32"/>
          <w:szCs w:val="32"/>
        </w:rPr>
        <w:t>重点领域政务公开</w:t>
      </w:r>
      <w:r>
        <w:rPr>
          <w:rFonts w:hint="eastAsia" w:ascii="仿宋_GB2312" w:hAnsi="宋体" w:eastAsia="仿宋_GB2312" w:cs="宋体"/>
          <w:kern w:val="0"/>
          <w:sz w:val="32"/>
          <w:szCs w:val="32"/>
        </w:rPr>
        <w:t>工作</w:t>
      </w:r>
      <w:r>
        <w:rPr>
          <w:rFonts w:ascii="仿宋_GB2312" w:hAnsi="宋体" w:eastAsia="仿宋_GB2312" w:cs="宋体"/>
          <w:kern w:val="0"/>
          <w:sz w:val="32"/>
          <w:szCs w:val="32"/>
        </w:rPr>
        <w:t>情况</w:t>
      </w:r>
      <w:r>
        <w:rPr>
          <w:rFonts w:hint="eastAsia" w:ascii="仿宋_GB2312" w:hAnsi="宋体" w:eastAsia="仿宋_GB2312" w:cs="宋体"/>
          <w:kern w:val="0"/>
          <w:sz w:val="32"/>
          <w:szCs w:val="32"/>
        </w:rPr>
        <w:t>、政务公开</w:t>
      </w:r>
      <w:r>
        <w:rPr>
          <w:rFonts w:ascii="仿宋_GB2312" w:hAnsi="宋体" w:eastAsia="仿宋_GB2312" w:cs="宋体"/>
          <w:kern w:val="0"/>
          <w:sz w:val="32"/>
          <w:szCs w:val="32"/>
        </w:rPr>
        <w:t>重点工作情况</w:t>
      </w:r>
      <w:r>
        <w:rPr>
          <w:rFonts w:hint="eastAsia" w:ascii="仿宋_GB2312" w:hAnsi="宋体" w:eastAsia="仿宋_GB2312" w:cs="宋体"/>
          <w:kern w:val="0"/>
          <w:sz w:val="32"/>
          <w:szCs w:val="32"/>
        </w:rPr>
        <w:t>；主动公开政府信息情况，依申请公开政府信息和不予公开政府信息情况，因政府信息公开申请行政复议、提起行政诉讼情况；政务信息公开工作存在的不足及下一年</w:t>
      </w:r>
      <w:r>
        <w:rPr>
          <w:rFonts w:ascii="仿宋_GB2312" w:hAnsi="宋体" w:eastAsia="仿宋_GB2312" w:cs="宋体"/>
          <w:kern w:val="0"/>
          <w:sz w:val="32"/>
          <w:szCs w:val="32"/>
        </w:rPr>
        <w:t>工作重点</w:t>
      </w:r>
      <w:r>
        <w:rPr>
          <w:rFonts w:hint="eastAsia" w:ascii="仿宋_GB2312" w:hAnsi="宋体" w:eastAsia="仿宋_GB2312" w:cs="宋体"/>
          <w:kern w:val="0"/>
          <w:sz w:val="32"/>
          <w:szCs w:val="32"/>
        </w:rPr>
        <w:t>。</w:t>
      </w:r>
    </w:p>
    <w:p w14:paraId="08AD1E31">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本报告中所列数据的统计期限自2017年1月1日起，至2017年12月31日止。本报告的电子版可在“首都之窗”门户网站（</w:t>
      </w:r>
      <w:r>
        <w:rPr>
          <w:rFonts w:hint="eastAsia" w:ascii="仿宋_GB2312" w:hAnsi="宋体" w:eastAsia="仿宋_GB2312" w:cs="宋体"/>
          <w:spacing w:val="-20"/>
          <w:kern w:val="0"/>
          <w:sz w:val="32"/>
          <w:szCs w:val="32"/>
        </w:rPr>
        <w:t>http：//www.beijing.gov.cn/</w:t>
      </w:r>
      <w:r>
        <w:rPr>
          <w:rFonts w:hint="eastAsia" w:ascii="仿宋_GB2312" w:hAnsi="宋体" w:eastAsia="仿宋_GB2312" w:cs="宋体"/>
          <w:kern w:val="0"/>
          <w:sz w:val="32"/>
          <w:szCs w:val="32"/>
        </w:rPr>
        <w:t>）下载。如对本报告有任何疑问，请联系：北京市人力资源和社会保障局，电话12333。</w:t>
      </w:r>
    </w:p>
    <w:p w14:paraId="54F7F9F2">
      <w:pPr>
        <w:adjustRightInd w:val="0"/>
        <w:snapToGrid w:val="0"/>
        <w:spacing w:line="560" w:lineRule="exact"/>
        <w:ind w:firstLine="640" w:firstLineChars="200"/>
        <w:rPr>
          <w:rFonts w:ascii="仿宋_GB2312" w:eastAsia="仿宋_GB2312"/>
          <w:sz w:val="32"/>
          <w:szCs w:val="32"/>
        </w:rPr>
      </w:pPr>
    </w:p>
    <w:p w14:paraId="0C876463">
      <w:pPr>
        <w:adjustRightInd w:val="0"/>
        <w:snapToGrid w:val="0"/>
        <w:spacing w:line="560" w:lineRule="exact"/>
        <w:ind w:firstLine="640" w:firstLineChars="200"/>
        <w:rPr>
          <w:rFonts w:ascii="仿宋_GB2312" w:eastAsia="仿宋_GB2312"/>
          <w:sz w:val="32"/>
          <w:szCs w:val="32"/>
        </w:rPr>
      </w:pPr>
    </w:p>
    <w:p w14:paraId="1C986DAA">
      <w:pPr>
        <w:adjustRightInd w:val="0"/>
        <w:snapToGrid w:val="0"/>
        <w:spacing w:line="560" w:lineRule="exact"/>
        <w:ind w:firstLine="640" w:firstLineChars="200"/>
        <w:rPr>
          <w:rFonts w:ascii="仿宋_GB2312" w:eastAsia="仿宋_GB2312"/>
          <w:sz w:val="32"/>
          <w:szCs w:val="32"/>
        </w:rPr>
      </w:pPr>
    </w:p>
    <w:p w14:paraId="21472747">
      <w:pPr>
        <w:adjustRightInd w:val="0"/>
        <w:snapToGrid w:val="0"/>
        <w:spacing w:line="560" w:lineRule="exact"/>
        <w:ind w:firstLine="640" w:firstLineChars="200"/>
        <w:rPr>
          <w:rFonts w:ascii="仿宋_GB2312" w:eastAsia="仿宋_GB2312"/>
          <w:sz w:val="32"/>
          <w:szCs w:val="32"/>
        </w:rPr>
      </w:pPr>
    </w:p>
    <w:p w14:paraId="79162BED">
      <w:pPr>
        <w:adjustRightInd w:val="0"/>
        <w:snapToGrid w:val="0"/>
        <w:spacing w:line="560" w:lineRule="exact"/>
        <w:rPr>
          <w:rFonts w:ascii="仿宋_GB2312" w:eastAsia="仿宋_GB2312"/>
          <w:sz w:val="32"/>
          <w:szCs w:val="32"/>
        </w:rPr>
      </w:pPr>
    </w:p>
    <w:p w14:paraId="19AFD105">
      <w:pPr>
        <w:adjustRightInd w:val="0"/>
        <w:snapToGrid w:val="0"/>
        <w:spacing w:line="560" w:lineRule="exact"/>
        <w:ind w:firstLine="640" w:firstLineChars="200"/>
        <w:rPr>
          <w:rFonts w:ascii="黑体" w:hAnsi="黑体" w:eastAsia="黑体"/>
          <w:sz w:val="32"/>
          <w:szCs w:val="32"/>
        </w:rPr>
      </w:pPr>
      <w:r>
        <w:rPr>
          <w:rFonts w:hint="eastAsia" w:ascii="仿宋_GB2312" w:eastAsia="仿宋_GB2312"/>
          <w:sz w:val="32"/>
          <w:szCs w:val="32"/>
        </w:rPr>
        <w:t>2017年，我局深入学习贯彻党的十九大精神，以习近平新时代中国特色社会主义思想为指引，以习近平总书记两次视察北京重要讲话精神为根本遵循，深入贯彻市委第十二次党代会精神，贯彻《关于全面推进政务公开工作的意见》《&lt;关于全面推进政务公开工作的意见&gt;</w:t>
      </w:r>
      <w:r>
        <w:rPr>
          <w:rFonts w:hint="eastAsia" w:ascii="Calibri" w:hAnsi="Calibri" w:eastAsia="仿宋_GB2312"/>
          <w:sz w:val="32"/>
          <w:szCs w:val="32"/>
        </w:rPr>
        <w:t>实施细则</w:t>
      </w:r>
      <w:r>
        <w:rPr>
          <w:rFonts w:hint="eastAsia" w:ascii="仿宋_GB2312" w:eastAsia="仿宋_GB2312"/>
          <w:sz w:val="32"/>
          <w:szCs w:val="32"/>
        </w:rPr>
        <w:t>》《北京市2017年政务公开工作要点》和</w:t>
      </w:r>
      <w:r>
        <w:rPr>
          <w:rFonts w:ascii="仿宋_GB2312" w:eastAsia="仿宋_GB2312"/>
          <w:sz w:val="32"/>
          <w:szCs w:val="32"/>
        </w:rPr>
        <w:t>市委市政府的工作</w:t>
      </w:r>
      <w:r>
        <w:rPr>
          <w:rFonts w:hint="eastAsia" w:ascii="仿宋_GB2312" w:eastAsia="仿宋_GB2312"/>
          <w:sz w:val="32"/>
          <w:szCs w:val="32"/>
        </w:rPr>
        <w:t>要求，围绕“惠民便民、提升公信”，努力做好在</w:t>
      </w:r>
      <w:r>
        <w:rPr>
          <w:rFonts w:hint="eastAsia" w:ascii="仿宋_GB2312" w:hAnsi="黑体" w:eastAsia="仿宋_GB2312" w:cs="仿宋_GB2312"/>
          <w:sz w:val="32"/>
          <w:szCs w:val="32"/>
        </w:rPr>
        <w:t>信息</w:t>
      </w:r>
      <w:r>
        <w:rPr>
          <w:rFonts w:hint="eastAsia" w:ascii="仿宋_GB2312" w:hAnsi="宋体" w:eastAsia="仿宋_GB2312" w:cs="仿宋_GB2312"/>
          <w:sz w:val="32"/>
          <w:szCs w:val="32"/>
        </w:rPr>
        <w:t>公开、解读回应、公众参与、网站建设等领域的</w:t>
      </w:r>
      <w:r>
        <w:rPr>
          <w:rFonts w:ascii="仿宋_GB2312" w:hAnsi="宋体" w:eastAsia="仿宋_GB2312" w:cs="仿宋_GB2312"/>
          <w:sz w:val="32"/>
          <w:szCs w:val="32"/>
        </w:rPr>
        <w:t>相关工作</w:t>
      </w:r>
      <w:r>
        <w:rPr>
          <w:rFonts w:hint="eastAsia" w:ascii="仿宋_GB2312" w:hAnsi="宋体" w:eastAsia="仿宋_GB2312" w:cs="仿宋_GB2312"/>
          <w:sz w:val="32"/>
          <w:szCs w:val="32"/>
        </w:rPr>
        <w:t>，持续推进法治政府和服务型政府建设。</w:t>
      </w:r>
    </w:p>
    <w:p w14:paraId="52571232">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一、政务公开工作总体情况</w:t>
      </w:r>
    </w:p>
    <w:p w14:paraId="6C00349D">
      <w:pPr>
        <w:adjustRightInd w:val="0"/>
        <w:snapToGrid w:val="0"/>
        <w:spacing w:line="560" w:lineRule="exact"/>
        <w:ind w:firstLine="640" w:firstLineChars="200"/>
        <w:rPr>
          <w:rFonts w:ascii="黑体" w:hAnsi="黑体" w:eastAsia="黑体"/>
          <w:sz w:val="32"/>
          <w:szCs w:val="32"/>
        </w:rPr>
      </w:pPr>
      <w:r>
        <w:rPr>
          <w:rFonts w:ascii="仿宋_GB2312" w:eastAsia="仿宋_GB2312"/>
          <w:sz w:val="32"/>
          <w:szCs w:val="32"/>
        </w:rPr>
        <w:drawing>
          <wp:anchor distT="0" distB="0" distL="114300" distR="114300" simplePos="0" relativeHeight="251666432" behindDoc="0" locked="0" layoutInCell="1" allowOverlap="1">
            <wp:simplePos x="0" y="0"/>
            <wp:positionH relativeFrom="margin">
              <wp:posOffset>185420</wp:posOffset>
            </wp:positionH>
            <wp:positionV relativeFrom="margin">
              <wp:posOffset>5969000</wp:posOffset>
            </wp:positionV>
            <wp:extent cx="4899660" cy="2836545"/>
            <wp:effectExtent l="0" t="0" r="0" b="1905"/>
            <wp:wrapTopAndBottom/>
            <wp:docPr id="22" name="图片 22" descr="http://172.24.15.169:8001/webpic/W0201702/W020170206/W020170206565179180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172.24.15.169:8001/webpic/W0201702/W020170206/W02017020656517918056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899600" cy="2836800"/>
                    </a:xfrm>
                    <a:prstGeom prst="rect">
                      <a:avLst/>
                    </a:prstGeom>
                    <a:noFill/>
                    <a:ln>
                      <a:noFill/>
                    </a:ln>
                  </pic:spPr>
                </pic:pic>
              </a:graphicData>
            </a:graphic>
          </wp:anchor>
        </w:drawing>
      </w:r>
      <w:r>
        <w:rPr>
          <w:rFonts w:hint="eastAsia" w:ascii="仿宋_GB2312" w:hAnsi="宋体" w:eastAsia="仿宋_GB2312" w:cs="宋体"/>
          <w:kern w:val="0"/>
          <w:sz w:val="32"/>
          <w:szCs w:val="32"/>
        </w:rPr>
        <w:t>201</w:t>
      </w:r>
      <w:r>
        <w:rPr>
          <w:rFonts w:ascii="仿宋_GB2312" w:hAnsi="宋体" w:eastAsia="仿宋_GB2312" w:cs="宋体"/>
          <w:kern w:val="0"/>
          <w:sz w:val="32"/>
          <w:szCs w:val="32"/>
        </w:rPr>
        <w:t>7</w:t>
      </w:r>
      <w:r>
        <w:rPr>
          <w:rFonts w:hint="eastAsia" w:ascii="仿宋_GB2312" w:hAnsi="宋体" w:eastAsia="仿宋_GB2312" w:cs="宋体"/>
          <w:kern w:val="0"/>
          <w:sz w:val="32"/>
          <w:szCs w:val="32"/>
        </w:rPr>
        <w:t>年，我局按照</w:t>
      </w:r>
      <w:r>
        <w:rPr>
          <w:rFonts w:hint="eastAsia" w:ascii="仿宋_GB2312" w:hAnsi="宋体" w:eastAsia="仿宋_GB2312"/>
          <w:sz w:val="32"/>
          <w:szCs w:val="32"/>
        </w:rPr>
        <w:t>《中华人民共和国政府信息公开条例》、《北京市政府信息公开规定》</w:t>
      </w:r>
      <w:r>
        <w:rPr>
          <w:rFonts w:hint="eastAsia" w:ascii="仿宋_GB2312" w:hAnsi="宋体" w:eastAsia="仿宋_GB2312" w:cs="宋体"/>
          <w:kern w:val="0"/>
          <w:sz w:val="32"/>
          <w:szCs w:val="32"/>
        </w:rPr>
        <w:t>要求，</w:t>
      </w:r>
      <w:r>
        <w:rPr>
          <w:rFonts w:hint="eastAsia" w:ascii="仿宋_GB2312" w:eastAsia="仿宋_GB2312"/>
          <w:sz w:val="32"/>
          <w:szCs w:val="32"/>
        </w:rPr>
        <w:t>围绕《北京市2017年政务公开工作要点</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2</w:t>
      </w:r>
      <w:r>
        <w:rPr>
          <w:rFonts w:ascii="仿宋_GB2312" w:eastAsia="仿宋_GB2312"/>
          <w:sz w:val="32"/>
          <w:szCs w:val="32"/>
        </w:rPr>
        <w:t>017</w:t>
      </w:r>
      <w:r>
        <w:rPr>
          <w:rFonts w:hint="eastAsia" w:ascii="仿宋_GB2312" w:eastAsia="仿宋_GB2312"/>
          <w:sz w:val="32"/>
          <w:szCs w:val="32"/>
        </w:rPr>
        <w:t>年</w:t>
      </w:r>
      <w:r>
        <w:rPr>
          <w:rFonts w:ascii="仿宋_GB2312" w:eastAsia="仿宋_GB2312"/>
          <w:sz w:val="32"/>
          <w:szCs w:val="32"/>
        </w:rPr>
        <w:t>市政府重点任务信息公开工作方案的通知》</w:t>
      </w:r>
      <w:r>
        <w:rPr>
          <w:rFonts w:hint="eastAsia" w:ascii="仿宋_GB2312" w:eastAsia="仿宋_GB2312"/>
          <w:sz w:val="32"/>
          <w:szCs w:val="32"/>
        </w:rPr>
        <w:t>要求，结合人力社保</w:t>
      </w:r>
      <w:r>
        <w:rPr>
          <w:rFonts w:ascii="仿宋_GB2312" w:eastAsia="仿宋_GB2312"/>
          <w:sz w:val="32"/>
          <w:szCs w:val="32"/>
        </w:rPr>
        <w:t>业务工作，进一步加强</w:t>
      </w:r>
      <w:r>
        <w:rPr>
          <w:rFonts w:hint="eastAsia" w:ascii="仿宋_GB2312" w:hAnsi="宋体" w:eastAsia="仿宋_GB2312" w:cs="宋体"/>
          <w:color w:val="000000"/>
          <w:kern w:val="0"/>
          <w:sz w:val="32"/>
          <w:szCs w:val="32"/>
        </w:rPr>
        <w:t>政府信息公开工作力度，展示人力社保</w:t>
      </w:r>
      <w:r>
        <w:rPr>
          <w:rFonts w:ascii="仿宋_GB2312" w:hAnsi="宋体" w:eastAsia="仿宋_GB2312" w:cs="宋体"/>
          <w:color w:val="000000"/>
          <w:kern w:val="0"/>
          <w:sz w:val="32"/>
          <w:szCs w:val="32"/>
        </w:rPr>
        <w:t>工作亮点，</w:t>
      </w:r>
      <w:r>
        <w:rPr>
          <w:rStyle w:val="12"/>
          <w:rFonts w:hint="eastAsia" w:ascii="仿宋_GB2312" w:eastAsia="仿宋_GB2312"/>
          <w:b w:val="0"/>
        </w:rPr>
        <w:t>积极</w:t>
      </w:r>
      <w:r>
        <w:rPr>
          <w:rFonts w:hint="eastAsia" w:ascii="仿宋_GB2312" w:hAnsi="Calibri" w:eastAsia="仿宋_GB2312"/>
          <w:sz w:val="32"/>
          <w:szCs w:val="32"/>
        </w:rPr>
        <w:t>回应公众关切，</w:t>
      </w:r>
      <w:r>
        <w:rPr>
          <w:rFonts w:hint="eastAsia" w:ascii="仿宋_GB2312" w:hAnsi="宋体" w:eastAsia="仿宋_GB2312" w:cs="宋体"/>
          <w:color w:val="000000"/>
          <w:kern w:val="0"/>
          <w:sz w:val="32"/>
          <w:szCs w:val="32"/>
        </w:rPr>
        <w:t>推进相关重点领域公开，加强政务公开队伍建设，健全工作组织管理</w:t>
      </w:r>
      <w:r>
        <w:rPr>
          <w:rFonts w:hint="eastAsia"/>
          <w:sz w:val="36"/>
          <w:szCs w:val="36"/>
        </w:rPr>
        <w:t>；</w:t>
      </w:r>
      <w:r>
        <w:rPr>
          <w:rFonts w:hint="eastAsia" w:ascii="仿宋_GB2312" w:hAnsi="Calibri" w:eastAsia="仿宋_GB2312"/>
          <w:sz w:val="32"/>
          <w:szCs w:val="32"/>
        </w:rPr>
        <w:t>围绕</w:t>
      </w:r>
      <w:r>
        <w:rPr>
          <w:rFonts w:ascii="仿宋_GB2312" w:hAnsi="Calibri" w:eastAsia="仿宋_GB2312"/>
          <w:sz w:val="32"/>
          <w:szCs w:val="32"/>
        </w:rPr>
        <w:t>中心、服务大局，</w:t>
      </w:r>
      <w:r>
        <w:rPr>
          <w:rFonts w:hint="eastAsia" w:ascii="仿宋_GB2312" w:eastAsia="仿宋_GB2312"/>
          <w:sz w:val="32"/>
          <w:szCs w:val="32"/>
        </w:rPr>
        <w:t>紧密加强</w:t>
      </w:r>
      <w:r>
        <w:rPr>
          <w:rFonts w:ascii="仿宋_GB2312" w:eastAsia="仿宋_GB2312"/>
          <w:sz w:val="32"/>
          <w:szCs w:val="32"/>
        </w:rPr>
        <w:t>信息公开工作</w:t>
      </w:r>
      <w:r>
        <w:rPr>
          <w:rFonts w:hint="eastAsia" w:ascii="仿宋_GB2312" w:eastAsia="仿宋_GB2312"/>
          <w:sz w:val="32"/>
          <w:szCs w:val="32"/>
        </w:rPr>
        <w:t>与</w:t>
      </w:r>
      <w:r>
        <w:rPr>
          <w:rFonts w:ascii="仿宋_GB2312" w:eastAsia="仿宋_GB2312"/>
          <w:sz w:val="32"/>
          <w:szCs w:val="32"/>
        </w:rPr>
        <w:t>社会参与</w:t>
      </w:r>
      <w:r>
        <w:rPr>
          <w:rFonts w:hint="eastAsia" w:ascii="仿宋_GB2312" w:eastAsia="仿宋_GB2312"/>
          <w:sz w:val="32"/>
          <w:szCs w:val="32"/>
        </w:rPr>
        <w:t>度，推动政府信息公开工作顺利开展</w:t>
      </w:r>
      <w:r>
        <w:rPr>
          <w:rFonts w:hint="eastAsia" w:ascii="仿宋_GB2312" w:hAnsi="Calibri" w:eastAsia="仿宋_GB2312"/>
          <w:sz w:val="32"/>
          <w:szCs w:val="32"/>
        </w:rPr>
        <w:t>，</w:t>
      </w:r>
      <w:r>
        <w:rPr>
          <w:rFonts w:hint="eastAsia" w:ascii="仿宋_GB2312" w:hAnsi="宋体" w:eastAsia="仿宋_GB2312" w:cs="宋体"/>
          <w:color w:val="000000"/>
          <w:kern w:val="0"/>
          <w:sz w:val="32"/>
          <w:szCs w:val="32"/>
        </w:rPr>
        <w:t>切实</w:t>
      </w:r>
      <w:r>
        <w:rPr>
          <w:rFonts w:hint="eastAsia" w:ascii="仿宋_GB2312" w:hAnsi="Calibri" w:eastAsia="仿宋_GB2312"/>
          <w:sz w:val="32"/>
          <w:szCs w:val="32"/>
        </w:rPr>
        <w:t>提升政府</w:t>
      </w:r>
      <w:r>
        <w:rPr>
          <w:rFonts w:ascii="仿宋_GB2312" w:hAnsi="Calibri" w:eastAsia="仿宋_GB2312"/>
          <w:sz w:val="32"/>
          <w:szCs w:val="32"/>
        </w:rPr>
        <w:t>公信力和执行力</w:t>
      </w:r>
      <w:r>
        <w:rPr>
          <w:rFonts w:hint="eastAsia" w:ascii="仿宋_GB2312" w:hAnsi="Calibri" w:eastAsia="仿宋_GB2312"/>
          <w:sz w:val="32"/>
          <w:szCs w:val="32"/>
        </w:rPr>
        <w:t>。</w:t>
      </w:r>
    </w:p>
    <w:p w14:paraId="039542D6">
      <w:pPr>
        <w:widowControl/>
        <w:spacing w:line="560" w:lineRule="exact"/>
        <w:ind w:firstLine="640" w:firstLineChars="200"/>
        <w:rPr>
          <w:rFonts w:ascii="仿宋_GB2312" w:hAnsi="Calibri" w:eastAsia="仿宋_GB2312"/>
          <w:sz w:val="32"/>
          <w:szCs w:val="32"/>
        </w:rPr>
      </w:pPr>
      <w:r>
        <w:rPr>
          <w:rFonts w:ascii="仿宋_GB2312" w:hAnsi="仿宋" w:eastAsia="仿宋_GB2312"/>
          <w:sz w:val="32"/>
          <w:szCs w:val="32"/>
        </w:rPr>
        <w:t>按照市委、市政府办公厅关于政务公开工作的要求和我局《</w:t>
      </w:r>
      <w:r>
        <w:rPr>
          <w:rFonts w:hint="eastAsia" w:ascii="仿宋_GB2312" w:hAnsi="仿宋" w:eastAsia="仿宋_GB2312"/>
          <w:sz w:val="32"/>
          <w:szCs w:val="32"/>
        </w:rPr>
        <w:t>政府</w:t>
      </w:r>
      <w:r>
        <w:rPr>
          <w:rFonts w:ascii="仿宋_GB2312" w:hAnsi="仿宋" w:eastAsia="仿宋_GB2312"/>
          <w:sz w:val="32"/>
          <w:szCs w:val="32"/>
        </w:rPr>
        <w:t>信息公开实施办法》</w:t>
      </w:r>
      <w:r>
        <w:rPr>
          <w:rFonts w:hint="eastAsia" w:ascii="仿宋_GB2312" w:hAnsi="仿宋" w:eastAsia="仿宋_GB2312"/>
          <w:sz w:val="32"/>
          <w:szCs w:val="32"/>
        </w:rPr>
        <w:t>，</w:t>
      </w:r>
      <w:r>
        <w:rPr>
          <w:rFonts w:ascii="仿宋_GB2312" w:hAnsi="仿宋" w:eastAsia="仿宋_GB2312"/>
          <w:sz w:val="32"/>
          <w:szCs w:val="32"/>
        </w:rPr>
        <w:t>我局政务公开工作坚持统一领导</w:t>
      </w:r>
      <w:r>
        <w:rPr>
          <w:rFonts w:hint="eastAsia" w:ascii="仿宋_GB2312" w:hAnsi="仿宋" w:eastAsia="仿宋_GB2312"/>
          <w:sz w:val="32"/>
          <w:szCs w:val="32"/>
        </w:rPr>
        <w:t>、</w:t>
      </w:r>
      <w:r>
        <w:rPr>
          <w:rFonts w:ascii="仿宋_GB2312" w:hAnsi="仿宋" w:eastAsia="仿宋_GB2312"/>
          <w:sz w:val="32"/>
          <w:szCs w:val="32"/>
        </w:rPr>
        <w:t>分工负责</w:t>
      </w:r>
      <w:r>
        <w:rPr>
          <w:rFonts w:hint="eastAsia" w:ascii="仿宋_GB2312" w:hAnsi="仿宋" w:eastAsia="仿宋_GB2312"/>
          <w:sz w:val="32"/>
          <w:szCs w:val="32"/>
        </w:rPr>
        <w:t>、</w:t>
      </w:r>
      <w:r>
        <w:rPr>
          <w:rFonts w:ascii="仿宋_GB2312" w:hAnsi="仿宋" w:eastAsia="仿宋_GB2312"/>
          <w:sz w:val="32"/>
          <w:szCs w:val="32"/>
        </w:rPr>
        <w:t>严格依法、全面</w:t>
      </w:r>
      <w:r>
        <w:rPr>
          <w:rFonts w:hint="eastAsia" w:ascii="仿宋_GB2312" w:hAnsi="仿宋" w:eastAsia="仿宋_GB2312"/>
          <w:sz w:val="32"/>
          <w:szCs w:val="32"/>
        </w:rPr>
        <w:t>真实</w:t>
      </w:r>
      <w:r>
        <w:rPr>
          <w:rFonts w:ascii="仿宋_GB2312" w:hAnsi="仿宋" w:eastAsia="仿宋_GB2312"/>
          <w:sz w:val="32"/>
          <w:szCs w:val="32"/>
        </w:rPr>
        <w:t>、及时便民的原则，成立</w:t>
      </w:r>
      <w:r>
        <w:rPr>
          <w:rFonts w:hint="eastAsia" w:ascii="仿宋_GB2312" w:hAnsi="仿宋" w:eastAsia="仿宋_GB2312"/>
          <w:sz w:val="32"/>
          <w:szCs w:val="32"/>
        </w:rPr>
        <w:t>我局</w:t>
      </w:r>
      <w:r>
        <w:rPr>
          <w:rFonts w:ascii="仿宋_GB2312" w:hAnsi="仿宋" w:eastAsia="仿宋_GB2312"/>
          <w:sz w:val="32"/>
          <w:szCs w:val="32"/>
        </w:rPr>
        <w:t>政府信息和政务公开工作领导小组</w:t>
      </w:r>
      <w:r>
        <w:rPr>
          <w:rFonts w:hint="eastAsia" w:ascii="仿宋_GB2312" w:hAnsi="仿宋" w:eastAsia="仿宋_GB2312"/>
          <w:sz w:val="32"/>
          <w:szCs w:val="32"/>
        </w:rPr>
        <w:t>，</w:t>
      </w:r>
      <w:r>
        <w:rPr>
          <w:rFonts w:hint="eastAsia" w:ascii="仿宋_GB2312" w:hAnsi="宋体" w:eastAsia="仿宋_GB2312"/>
          <w:color w:val="000000"/>
          <w:sz w:val="32"/>
          <w:szCs w:val="32"/>
        </w:rPr>
        <w:t>负责组织全局政府信息和政务公开工作，研究协调解决局政府信息和政务公开工作中的重大问题。工作领导小组由局长任组长，分管政府信息和政务公开工作的副局长任副组长，成员单位为办公室、法规处、规划统计处、人事处、行风办、信息中心、宣传中心、电话咨询服务中心，</w:t>
      </w:r>
      <w:r>
        <w:rPr>
          <w:rFonts w:hint="eastAsia" w:ascii="仿宋_GB2312" w:hAnsi="仿宋" w:eastAsia="仿宋_GB2312"/>
          <w:sz w:val="32"/>
        </w:rPr>
        <w:t>局政府信息和政务公开工作领导小组办公室设在局办公室，负责局政府信息和政务公开的制度建设、组织协调等工作，进一步</w:t>
      </w:r>
      <w:r>
        <w:rPr>
          <w:rFonts w:ascii="仿宋_GB2312" w:hAnsi="仿宋" w:eastAsia="仿宋_GB2312"/>
          <w:sz w:val="32"/>
        </w:rPr>
        <w:t>完善了《</w:t>
      </w:r>
      <w:r>
        <w:rPr>
          <w:rFonts w:hint="eastAsia" w:ascii="仿宋_GB2312" w:hAnsi="仿宋" w:eastAsia="仿宋_GB2312"/>
          <w:sz w:val="32"/>
        </w:rPr>
        <w:t>北京市</w:t>
      </w:r>
      <w:r>
        <w:rPr>
          <w:rFonts w:ascii="仿宋_GB2312" w:hAnsi="仿宋" w:eastAsia="仿宋_GB2312"/>
          <w:sz w:val="32"/>
        </w:rPr>
        <w:t>人力资源和社会保障局关于</w:t>
      </w:r>
      <w:r>
        <w:rPr>
          <w:rFonts w:hint="eastAsia" w:ascii="仿宋_GB2312" w:hAnsi="仿宋" w:eastAsia="仿宋_GB2312"/>
          <w:sz w:val="32"/>
        </w:rPr>
        <w:t>进一步</w:t>
      </w:r>
      <w:r>
        <w:rPr>
          <w:rFonts w:ascii="仿宋_GB2312" w:hAnsi="仿宋" w:eastAsia="仿宋_GB2312"/>
          <w:sz w:val="32"/>
        </w:rPr>
        <w:t>加强政府网站建设规定（</w:t>
      </w:r>
      <w:r>
        <w:rPr>
          <w:rFonts w:hint="eastAsia" w:ascii="仿宋_GB2312" w:hAnsi="仿宋" w:eastAsia="仿宋_GB2312"/>
          <w:sz w:val="32"/>
        </w:rPr>
        <w:t>试行</w:t>
      </w:r>
      <w:r>
        <w:rPr>
          <w:rFonts w:ascii="仿宋_GB2312" w:hAnsi="仿宋" w:eastAsia="仿宋_GB2312"/>
          <w:sz w:val="32"/>
        </w:rPr>
        <w:t>）》《</w:t>
      </w:r>
      <w:r>
        <w:rPr>
          <w:rFonts w:hint="eastAsia" w:ascii="仿宋_GB2312" w:hAnsi="仿宋" w:eastAsia="仿宋_GB2312"/>
          <w:sz w:val="32"/>
        </w:rPr>
        <w:t>北京市人力资源和社会保障局</w:t>
      </w:r>
      <w:r>
        <w:rPr>
          <w:rFonts w:ascii="仿宋_GB2312" w:hAnsi="仿宋" w:eastAsia="仿宋_GB2312"/>
          <w:sz w:val="32"/>
        </w:rPr>
        <w:t>关于积极推进政务公开工作的实施意见》《</w:t>
      </w:r>
      <w:r>
        <w:rPr>
          <w:rFonts w:hint="eastAsia" w:ascii="仿宋_GB2312" w:hAnsi="仿宋" w:eastAsia="仿宋_GB2312"/>
          <w:sz w:val="32"/>
        </w:rPr>
        <w:t>北京市人力资源和社会保障局</w:t>
      </w:r>
      <w:r>
        <w:rPr>
          <w:rFonts w:ascii="仿宋_GB2312" w:hAnsi="仿宋" w:eastAsia="仿宋_GB2312"/>
          <w:sz w:val="32"/>
        </w:rPr>
        <w:t>政务</w:t>
      </w:r>
      <w:r>
        <w:rPr>
          <w:rFonts w:hint="eastAsia" w:ascii="仿宋_GB2312" w:hAnsi="仿宋" w:eastAsia="仿宋_GB2312"/>
          <w:sz w:val="32"/>
        </w:rPr>
        <w:t>公开</w:t>
      </w:r>
      <w:r>
        <w:rPr>
          <w:rFonts w:ascii="仿宋_GB2312" w:hAnsi="仿宋" w:eastAsia="仿宋_GB2312"/>
          <w:sz w:val="32"/>
        </w:rPr>
        <w:t>工作重点任务（</w:t>
      </w:r>
      <w:r>
        <w:rPr>
          <w:rFonts w:hint="eastAsia" w:ascii="仿宋_GB2312" w:hAnsi="仿宋" w:eastAsia="仿宋_GB2312"/>
          <w:sz w:val="32"/>
        </w:rPr>
        <w:t>2016</w:t>
      </w:r>
      <w:r>
        <w:rPr>
          <w:rFonts w:ascii="仿宋_GB2312" w:hAnsi="仿宋" w:eastAsia="仿宋_GB2312"/>
          <w:sz w:val="32"/>
        </w:rPr>
        <w:t>-2020）》</w:t>
      </w:r>
      <w:r>
        <w:rPr>
          <w:rFonts w:hint="eastAsia" w:ascii="仿宋_GB2312" w:hAnsi="仿宋" w:eastAsia="仿宋_GB2312"/>
          <w:sz w:val="32"/>
        </w:rPr>
        <w:t>和</w:t>
      </w:r>
      <w:r>
        <w:rPr>
          <w:rFonts w:ascii="仿宋_GB2312" w:hAnsi="仿宋" w:eastAsia="仿宋_GB2312"/>
          <w:sz w:val="32"/>
        </w:rPr>
        <w:t>《</w:t>
      </w:r>
      <w:r>
        <w:rPr>
          <w:rFonts w:hint="eastAsia" w:ascii="仿宋_GB2312" w:hAnsi="仿宋" w:eastAsia="仿宋_GB2312"/>
          <w:sz w:val="32"/>
        </w:rPr>
        <w:t>北京市人力资源和社会保障局</w:t>
      </w:r>
      <w:r>
        <w:rPr>
          <w:rFonts w:ascii="仿宋_GB2312" w:hAnsi="仿宋" w:eastAsia="仿宋_GB2312"/>
          <w:sz w:val="32"/>
        </w:rPr>
        <w:t>政务公开</w:t>
      </w:r>
      <w:r>
        <w:rPr>
          <w:rFonts w:hint="eastAsia" w:ascii="仿宋_GB2312" w:hAnsi="仿宋" w:eastAsia="仿宋_GB2312"/>
          <w:sz w:val="32"/>
        </w:rPr>
        <w:t>公众</w:t>
      </w:r>
      <w:r>
        <w:rPr>
          <w:rFonts w:ascii="仿宋_GB2312" w:hAnsi="仿宋" w:eastAsia="仿宋_GB2312"/>
          <w:sz w:val="32"/>
        </w:rPr>
        <w:t>参与办法（</w:t>
      </w:r>
      <w:r>
        <w:rPr>
          <w:rFonts w:hint="eastAsia" w:ascii="仿宋_GB2312" w:hAnsi="仿宋" w:eastAsia="仿宋_GB2312"/>
          <w:sz w:val="32"/>
        </w:rPr>
        <w:t>试行</w:t>
      </w:r>
      <w:r>
        <w:rPr>
          <w:rFonts w:ascii="仿宋_GB2312" w:hAnsi="仿宋" w:eastAsia="仿宋_GB2312"/>
          <w:sz w:val="32"/>
        </w:rPr>
        <w:t>）》</w:t>
      </w:r>
      <w:r>
        <w:rPr>
          <w:rFonts w:hint="eastAsia" w:ascii="仿宋_GB2312" w:hAnsi="仿宋" w:eastAsia="仿宋_GB2312"/>
          <w:sz w:val="32"/>
        </w:rPr>
        <w:t>等</w:t>
      </w:r>
      <w:r>
        <w:rPr>
          <w:rFonts w:ascii="仿宋_GB2312" w:hAnsi="仿宋" w:eastAsia="仿宋_GB2312"/>
          <w:sz w:val="32"/>
        </w:rPr>
        <w:t>政务公开工作制度</w:t>
      </w:r>
      <w:r>
        <w:rPr>
          <w:rFonts w:hint="eastAsia" w:ascii="仿宋_GB2312" w:hAnsi="仿宋" w:eastAsia="仿宋_GB2312"/>
          <w:sz w:val="32"/>
        </w:rPr>
        <w:t>。</w:t>
      </w:r>
      <w:r>
        <w:rPr>
          <w:rFonts w:ascii="仿宋_GB2312" w:hAnsi="仿宋" w:eastAsia="仿宋_GB2312"/>
          <w:sz w:val="32"/>
        </w:rPr>
        <w:t>召开政府信息公开工作会议或专题会议</w:t>
      </w:r>
      <w:r>
        <w:rPr>
          <w:rFonts w:hint="eastAsia" w:ascii="仿宋_GB2312" w:hAnsi="仿宋" w:eastAsia="仿宋_GB2312"/>
          <w:sz w:val="32"/>
        </w:rPr>
        <w:t>3次</w:t>
      </w:r>
      <w:r>
        <w:rPr>
          <w:rFonts w:ascii="仿宋_GB2312" w:hAnsi="仿宋" w:eastAsia="仿宋_GB2312"/>
          <w:sz w:val="32"/>
        </w:rPr>
        <w:t>，举办各类培训班</w:t>
      </w:r>
      <w:r>
        <w:rPr>
          <w:rFonts w:hint="eastAsia" w:ascii="仿宋_GB2312" w:hAnsi="仿宋" w:eastAsia="仿宋_GB2312"/>
          <w:sz w:val="32"/>
        </w:rPr>
        <w:t>3次，</w:t>
      </w:r>
      <w:r>
        <w:rPr>
          <w:rFonts w:ascii="仿宋_GB2312" w:hAnsi="仿宋" w:eastAsia="仿宋_GB2312"/>
          <w:sz w:val="32"/>
        </w:rPr>
        <w:t>接受培训</w:t>
      </w:r>
      <w:r>
        <w:rPr>
          <w:rFonts w:hint="eastAsia" w:ascii="仿宋_GB2312" w:hAnsi="仿宋" w:eastAsia="仿宋_GB2312"/>
          <w:sz w:val="32"/>
        </w:rPr>
        <w:t>工作</w:t>
      </w:r>
      <w:r>
        <w:rPr>
          <w:rFonts w:ascii="仿宋_GB2312" w:hAnsi="仿宋" w:eastAsia="仿宋_GB2312"/>
          <w:sz w:val="32"/>
        </w:rPr>
        <w:t>人员</w:t>
      </w:r>
      <w:r>
        <w:rPr>
          <w:rFonts w:hint="eastAsia" w:ascii="仿宋_GB2312" w:hAnsi="仿宋" w:eastAsia="仿宋_GB2312"/>
          <w:sz w:val="32"/>
        </w:rPr>
        <w:t>310余</w:t>
      </w:r>
      <w:r>
        <w:rPr>
          <w:rFonts w:ascii="仿宋_GB2312" w:hAnsi="仿宋" w:eastAsia="仿宋_GB2312"/>
          <w:sz w:val="32"/>
        </w:rPr>
        <w:t>人</w:t>
      </w:r>
      <w:r>
        <w:rPr>
          <w:rFonts w:hint="eastAsia" w:ascii="仿宋_GB2312" w:hAnsi="仿宋" w:eastAsia="仿宋_GB2312"/>
          <w:sz w:val="32"/>
        </w:rPr>
        <w:t>次</w:t>
      </w:r>
      <w:r>
        <w:rPr>
          <w:rFonts w:ascii="仿宋_GB2312" w:hAnsi="仿宋" w:eastAsia="仿宋_GB2312"/>
          <w:sz w:val="32"/>
        </w:rPr>
        <w:t>。</w:t>
      </w:r>
    </w:p>
    <w:p w14:paraId="172919B1">
      <w:pPr>
        <w:adjustRightInd w:val="0"/>
        <w:snapToGrid w:val="0"/>
        <w:spacing w:line="560" w:lineRule="exact"/>
        <w:ind w:firstLine="800" w:firstLineChars="250"/>
        <w:rPr>
          <w:rFonts w:ascii="仿宋_GB2312" w:eastAsia="仿宋_GB2312"/>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针对重点</w:t>
      </w:r>
      <w:r>
        <w:rPr>
          <w:rFonts w:ascii="黑体" w:hAnsi="黑体" w:eastAsia="黑体"/>
          <w:sz w:val="32"/>
          <w:szCs w:val="32"/>
        </w:rPr>
        <w:t>领域，切实做好人力社保</w:t>
      </w:r>
      <w:r>
        <w:rPr>
          <w:rFonts w:hint="eastAsia" w:ascii="黑体" w:hAnsi="黑体" w:eastAsia="黑体"/>
          <w:sz w:val="32"/>
          <w:szCs w:val="32"/>
        </w:rPr>
        <w:t>政务</w:t>
      </w:r>
      <w:r>
        <w:rPr>
          <w:rFonts w:ascii="黑体" w:hAnsi="黑体" w:eastAsia="黑体"/>
          <w:sz w:val="32"/>
          <w:szCs w:val="32"/>
        </w:rPr>
        <w:t>公开工作</w:t>
      </w:r>
    </w:p>
    <w:p w14:paraId="696312E7">
      <w:pPr>
        <w:spacing w:line="560" w:lineRule="exact"/>
        <w:ind w:firstLine="800" w:firstLineChars="250"/>
        <w:rPr>
          <w:rFonts w:ascii="仿宋_GB2312" w:eastAsia="仿宋_GB2312"/>
          <w:sz w:val="32"/>
          <w:szCs w:val="32"/>
        </w:rPr>
      </w:pPr>
      <w:r>
        <w:rPr>
          <w:rFonts w:hint="eastAsia" w:ascii="仿宋_GB2312" w:eastAsia="仿宋_GB2312"/>
          <w:sz w:val="32"/>
          <w:szCs w:val="32"/>
        </w:rPr>
        <w:t>2017年</w:t>
      </w:r>
      <w:r>
        <w:rPr>
          <w:rFonts w:ascii="仿宋_GB2312" w:eastAsia="仿宋_GB2312"/>
          <w:sz w:val="32"/>
          <w:szCs w:val="32"/>
        </w:rPr>
        <w:t>我局</w:t>
      </w:r>
      <w:r>
        <w:rPr>
          <w:rFonts w:hint="eastAsia" w:ascii="仿宋_GB2312" w:eastAsia="仿宋_GB2312"/>
          <w:sz w:val="32"/>
          <w:szCs w:val="32"/>
        </w:rPr>
        <w:t>按照《2017年市政府</w:t>
      </w:r>
      <w:r>
        <w:rPr>
          <w:rFonts w:ascii="仿宋_GB2312" w:eastAsia="仿宋_GB2312"/>
          <w:sz w:val="32"/>
          <w:szCs w:val="32"/>
        </w:rPr>
        <w:t>重点任务信息公开工作方案》</w:t>
      </w:r>
      <w:r>
        <w:rPr>
          <w:rFonts w:hint="eastAsia" w:ascii="仿宋_GB2312" w:eastAsia="仿宋_GB2312"/>
          <w:sz w:val="32"/>
          <w:szCs w:val="32"/>
        </w:rPr>
        <w:t>和</w:t>
      </w:r>
      <w:r>
        <w:rPr>
          <w:rFonts w:ascii="仿宋_GB2312" w:eastAsia="仿宋_GB2312"/>
          <w:sz w:val="32"/>
          <w:szCs w:val="32"/>
        </w:rPr>
        <w:t>《</w:t>
      </w:r>
      <w:r>
        <w:rPr>
          <w:rFonts w:hint="eastAsia" w:ascii="仿宋_GB2312" w:eastAsia="仿宋_GB2312"/>
          <w:sz w:val="32"/>
          <w:szCs w:val="32"/>
        </w:rPr>
        <w:t>北京市2017年政务公开工作要点</w:t>
      </w:r>
      <w:r>
        <w:rPr>
          <w:rFonts w:ascii="仿宋_GB2312" w:eastAsia="仿宋_GB2312"/>
          <w:sz w:val="32"/>
          <w:szCs w:val="32"/>
        </w:rPr>
        <w:t>》</w:t>
      </w:r>
      <w:r>
        <w:rPr>
          <w:rFonts w:hint="eastAsia" w:ascii="仿宋_GB2312" w:eastAsia="仿宋_GB2312"/>
          <w:sz w:val="32"/>
          <w:szCs w:val="32"/>
        </w:rPr>
        <w:t>要求</w:t>
      </w:r>
      <w:r>
        <w:rPr>
          <w:rFonts w:ascii="仿宋_GB2312" w:eastAsia="仿宋_GB2312"/>
          <w:sz w:val="32"/>
          <w:szCs w:val="32"/>
        </w:rPr>
        <w:t>，</w:t>
      </w:r>
      <w:r>
        <w:rPr>
          <w:rFonts w:hint="eastAsia" w:ascii="仿宋_GB2312" w:eastAsia="仿宋_GB2312"/>
          <w:sz w:val="32"/>
          <w:szCs w:val="32"/>
        </w:rPr>
        <w:t>全面</w:t>
      </w:r>
      <w:r>
        <w:rPr>
          <w:rFonts w:ascii="仿宋_GB2312" w:eastAsia="仿宋_GB2312"/>
          <w:sz w:val="32"/>
          <w:szCs w:val="32"/>
        </w:rPr>
        <w:t>推进决策、</w:t>
      </w:r>
      <w:r>
        <w:rPr>
          <w:rFonts w:hint="eastAsia" w:ascii="仿宋_GB2312" w:eastAsia="仿宋_GB2312"/>
          <w:sz w:val="32"/>
          <w:szCs w:val="32"/>
        </w:rPr>
        <w:t>执行</w:t>
      </w:r>
      <w:r>
        <w:rPr>
          <w:rFonts w:ascii="仿宋_GB2312" w:eastAsia="仿宋_GB2312"/>
          <w:sz w:val="32"/>
          <w:szCs w:val="32"/>
        </w:rPr>
        <w:t>、</w:t>
      </w:r>
      <w:r>
        <w:rPr>
          <w:rFonts w:hint="eastAsia" w:ascii="仿宋_GB2312" w:eastAsia="仿宋_GB2312"/>
          <w:sz w:val="32"/>
          <w:szCs w:val="32"/>
        </w:rPr>
        <w:t>管理</w:t>
      </w:r>
      <w:r>
        <w:rPr>
          <w:rFonts w:ascii="仿宋_GB2312" w:eastAsia="仿宋_GB2312"/>
          <w:sz w:val="32"/>
          <w:szCs w:val="32"/>
        </w:rPr>
        <w:t>、服务、结果公开，加强政策解读，回应社会关切，扩大公众参与，充分发挥公开促落实、促规范、促服务</w:t>
      </w:r>
      <w:r>
        <w:rPr>
          <w:rFonts w:hint="eastAsia" w:ascii="仿宋_GB2312" w:eastAsia="仿宋_GB2312"/>
          <w:sz w:val="32"/>
          <w:szCs w:val="32"/>
        </w:rPr>
        <w:t>，展示</w:t>
      </w:r>
      <w:r>
        <w:rPr>
          <w:rFonts w:ascii="仿宋_GB2312" w:eastAsia="仿宋_GB2312"/>
          <w:sz w:val="32"/>
          <w:szCs w:val="32"/>
        </w:rPr>
        <w:t>工作亮点</w:t>
      </w:r>
      <w:r>
        <w:rPr>
          <w:rFonts w:hint="eastAsia" w:ascii="仿宋_GB2312" w:eastAsia="仿宋_GB2312"/>
          <w:sz w:val="32"/>
          <w:szCs w:val="32"/>
        </w:rPr>
        <w:t>。</w:t>
      </w:r>
    </w:p>
    <w:p w14:paraId="4C281F99">
      <w:pPr>
        <w:spacing w:line="560" w:lineRule="exact"/>
        <w:ind w:firstLine="640" w:firstLineChars="200"/>
        <w:jc w:val="left"/>
        <w:rPr>
          <w:rFonts w:ascii="楷体_GB2312" w:hAnsi="仿宋_GB2312" w:eastAsia="楷体_GB2312"/>
          <w:color w:val="000000"/>
          <w:sz w:val="32"/>
          <w:szCs w:val="32"/>
        </w:rPr>
      </w:pPr>
      <w:r>
        <w:rPr>
          <w:rFonts w:hint="eastAsia" w:ascii="楷体_GB2312" w:hAnsi="仿宋_GB2312" w:eastAsia="楷体_GB2312"/>
          <w:color w:val="000000"/>
          <w:sz w:val="32"/>
          <w:szCs w:val="32"/>
        </w:rPr>
        <w:t>（一</w:t>
      </w:r>
      <w:r>
        <w:rPr>
          <w:rFonts w:ascii="楷体_GB2312" w:hAnsi="仿宋_GB2312" w:eastAsia="楷体_GB2312"/>
          <w:color w:val="000000"/>
          <w:sz w:val="32"/>
          <w:szCs w:val="32"/>
        </w:rPr>
        <w:t>）</w:t>
      </w:r>
      <w:r>
        <w:rPr>
          <w:rFonts w:hint="eastAsia" w:ascii="楷体_GB2312" w:hAnsi="仿宋_GB2312" w:eastAsia="楷体_GB2312"/>
          <w:color w:val="000000"/>
          <w:sz w:val="32"/>
          <w:szCs w:val="32"/>
        </w:rPr>
        <w:t>推进就业</w:t>
      </w:r>
      <w:r>
        <w:rPr>
          <w:rFonts w:ascii="楷体_GB2312" w:hAnsi="仿宋_GB2312" w:eastAsia="楷体_GB2312"/>
          <w:color w:val="000000"/>
          <w:sz w:val="32"/>
          <w:szCs w:val="32"/>
        </w:rPr>
        <w:t>创业信息公开，</w:t>
      </w:r>
      <w:r>
        <w:rPr>
          <w:rFonts w:hint="eastAsia" w:ascii="楷体_GB2312" w:hAnsi="仿宋_GB2312" w:eastAsia="楷体_GB2312"/>
          <w:color w:val="000000"/>
          <w:sz w:val="32"/>
          <w:szCs w:val="32"/>
        </w:rPr>
        <w:t>为服务民生</w:t>
      </w:r>
      <w:r>
        <w:rPr>
          <w:rFonts w:ascii="楷体_GB2312" w:hAnsi="仿宋_GB2312" w:eastAsia="楷体_GB2312"/>
          <w:color w:val="000000"/>
          <w:sz w:val="32"/>
          <w:szCs w:val="32"/>
        </w:rPr>
        <w:t>搭建桥梁</w:t>
      </w:r>
    </w:p>
    <w:p w14:paraId="36F40311">
      <w:pPr>
        <w:spacing w:line="560" w:lineRule="exact"/>
        <w:ind w:right="85" w:firstLine="640" w:firstLineChars="200"/>
        <w:jc w:val="left"/>
        <w:rPr>
          <w:rFonts w:ascii="仿宋_GB2312" w:eastAsia="仿宋_GB2312"/>
          <w:sz w:val="32"/>
          <w:szCs w:val="32"/>
        </w:rPr>
      </w:pPr>
      <w:r>
        <w:rPr>
          <w:rFonts w:ascii="仿宋_GB2312" w:hAnsi="仿宋" w:eastAsia="仿宋_GB2312"/>
          <w:sz w:val="32"/>
          <w:szCs w:val="32"/>
        </w:rPr>
        <w:drawing>
          <wp:anchor distT="0" distB="0" distL="114300" distR="114300" simplePos="0" relativeHeight="251664384" behindDoc="0" locked="0" layoutInCell="1" allowOverlap="1">
            <wp:simplePos x="0" y="0"/>
            <wp:positionH relativeFrom="column">
              <wp:posOffset>-148590</wp:posOffset>
            </wp:positionH>
            <wp:positionV relativeFrom="paragraph">
              <wp:posOffset>3995420</wp:posOffset>
            </wp:positionV>
            <wp:extent cx="5400040" cy="2117090"/>
            <wp:effectExtent l="0" t="0" r="0" b="0"/>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400000" cy="2116800"/>
                    </a:xfrm>
                    <a:prstGeom prst="rect">
                      <a:avLst/>
                    </a:prstGeom>
                    <a:noFill/>
                  </pic:spPr>
                </pic:pic>
              </a:graphicData>
            </a:graphic>
          </wp:anchor>
        </w:drawing>
      </w:r>
      <w:r>
        <w:rPr>
          <w:rFonts w:hint="eastAsia" w:ascii="仿宋_GB2312" w:eastAsia="仿宋_GB2312"/>
          <w:sz w:val="32"/>
          <w:szCs w:val="32"/>
        </w:rPr>
        <w:t>为加强</w:t>
      </w:r>
      <w:r>
        <w:rPr>
          <w:rFonts w:ascii="仿宋_GB2312" w:eastAsia="仿宋_GB2312"/>
          <w:sz w:val="32"/>
          <w:szCs w:val="32"/>
        </w:rPr>
        <w:t>就业预期引导，利用政务公开</w:t>
      </w:r>
      <w:r>
        <w:rPr>
          <w:rFonts w:hint="eastAsia" w:ascii="仿宋_GB2312" w:eastAsia="仿宋_GB2312"/>
          <w:sz w:val="32"/>
          <w:szCs w:val="32"/>
        </w:rPr>
        <w:t>引导</w:t>
      </w:r>
      <w:r>
        <w:rPr>
          <w:rFonts w:ascii="仿宋_GB2312" w:eastAsia="仿宋_GB2312"/>
          <w:sz w:val="32"/>
          <w:szCs w:val="32"/>
        </w:rPr>
        <w:t>公众预期，</w:t>
      </w:r>
      <w:r>
        <w:rPr>
          <w:rFonts w:hint="eastAsia" w:ascii="仿宋_GB2312" w:eastAsia="仿宋_GB2312"/>
          <w:sz w:val="32"/>
          <w:szCs w:val="32"/>
        </w:rPr>
        <w:t>增加</w:t>
      </w:r>
      <w:r>
        <w:rPr>
          <w:rFonts w:ascii="仿宋_GB2312" w:eastAsia="仿宋_GB2312"/>
          <w:sz w:val="32"/>
          <w:szCs w:val="32"/>
        </w:rPr>
        <w:t>就业政策宣传力度</w:t>
      </w:r>
      <w:r>
        <w:rPr>
          <w:rFonts w:hint="eastAsia" w:ascii="仿宋_GB2312" w:eastAsia="仿宋_GB2312"/>
          <w:sz w:val="32"/>
          <w:szCs w:val="32"/>
        </w:rPr>
        <w:t>，扩大</w:t>
      </w:r>
      <w:r>
        <w:rPr>
          <w:rFonts w:ascii="仿宋_GB2312" w:eastAsia="仿宋_GB2312"/>
          <w:sz w:val="32"/>
          <w:szCs w:val="32"/>
        </w:rPr>
        <w:t>就业创业工作影响力</w:t>
      </w:r>
      <w:r>
        <w:rPr>
          <w:rFonts w:hint="eastAsia" w:ascii="仿宋_GB2312" w:eastAsia="仿宋_GB2312"/>
          <w:sz w:val="32"/>
          <w:szCs w:val="32"/>
        </w:rPr>
        <w:t>，我局政务</w:t>
      </w:r>
      <w:r>
        <w:rPr>
          <w:rFonts w:ascii="仿宋_GB2312" w:eastAsia="仿宋_GB2312"/>
          <w:sz w:val="32"/>
          <w:szCs w:val="32"/>
        </w:rPr>
        <w:t>网站 “</w:t>
      </w:r>
      <w:r>
        <w:rPr>
          <w:rFonts w:hint="eastAsia" w:ascii="仿宋_GB2312" w:eastAsia="仿宋_GB2312"/>
          <w:sz w:val="32"/>
          <w:szCs w:val="32"/>
        </w:rPr>
        <w:t>人力资源市场</w:t>
      </w:r>
      <w:r>
        <w:rPr>
          <w:rFonts w:ascii="仿宋_GB2312" w:eastAsia="仿宋_GB2312"/>
          <w:sz w:val="32"/>
          <w:szCs w:val="32"/>
        </w:rPr>
        <w:t>”</w:t>
      </w:r>
      <w:r>
        <w:rPr>
          <w:rFonts w:hint="eastAsia" w:ascii="仿宋_GB2312" w:eastAsia="仿宋_GB2312"/>
          <w:sz w:val="32"/>
          <w:szCs w:val="32"/>
        </w:rPr>
        <w:t>频道中</w:t>
      </w:r>
      <w:r>
        <w:rPr>
          <w:rFonts w:ascii="仿宋_GB2312" w:eastAsia="仿宋_GB2312"/>
          <w:sz w:val="32"/>
          <w:szCs w:val="32"/>
        </w:rPr>
        <w:t>，</w:t>
      </w:r>
      <w:r>
        <w:rPr>
          <w:rFonts w:hint="eastAsia" w:ascii="仿宋_GB2312" w:eastAsia="仿宋_GB2312"/>
          <w:sz w:val="32"/>
          <w:szCs w:val="32"/>
        </w:rPr>
        <w:t>以多形式</w:t>
      </w:r>
      <w:r>
        <w:rPr>
          <w:rFonts w:ascii="仿宋_GB2312" w:eastAsia="仿宋_GB2312"/>
          <w:sz w:val="32"/>
          <w:szCs w:val="32"/>
        </w:rPr>
        <w:t>、多渠道</w:t>
      </w:r>
      <w:r>
        <w:rPr>
          <w:rFonts w:hint="eastAsia" w:ascii="仿宋_GB2312" w:eastAsia="仿宋_GB2312"/>
          <w:sz w:val="32"/>
          <w:szCs w:val="32"/>
        </w:rPr>
        <w:t>的</w:t>
      </w:r>
      <w:r>
        <w:rPr>
          <w:rFonts w:ascii="仿宋_GB2312" w:eastAsia="仿宋_GB2312"/>
          <w:sz w:val="32"/>
          <w:szCs w:val="32"/>
        </w:rPr>
        <w:t>方式</w:t>
      </w:r>
      <w:r>
        <w:rPr>
          <w:rFonts w:hint="eastAsia" w:ascii="仿宋_GB2312" w:eastAsia="仿宋_GB2312"/>
          <w:sz w:val="32"/>
          <w:szCs w:val="32"/>
        </w:rPr>
        <w:t>发布</w:t>
      </w:r>
      <w:r>
        <w:rPr>
          <w:rFonts w:ascii="仿宋_GB2312" w:eastAsia="仿宋_GB2312"/>
          <w:sz w:val="32"/>
          <w:szCs w:val="32"/>
        </w:rPr>
        <w:t>各项就业</w:t>
      </w:r>
      <w:r>
        <w:rPr>
          <w:rFonts w:hint="eastAsia" w:ascii="仿宋_GB2312" w:eastAsia="仿宋_GB2312"/>
          <w:sz w:val="32"/>
          <w:szCs w:val="32"/>
        </w:rPr>
        <w:t>创业信息，为适应</w:t>
      </w:r>
      <w:r>
        <w:rPr>
          <w:rFonts w:ascii="仿宋_GB2312" w:eastAsia="仿宋_GB2312"/>
          <w:sz w:val="32"/>
          <w:szCs w:val="32"/>
        </w:rPr>
        <w:t>不同群体的</w:t>
      </w:r>
      <w:r>
        <w:rPr>
          <w:rFonts w:hint="eastAsia" w:ascii="仿宋_GB2312" w:eastAsia="仿宋_GB2312"/>
          <w:sz w:val="32"/>
          <w:szCs w:val="32"/>
        </w:rPr>
        <w:t>求职者</w:t>
      </w:r>
      <w:r>
        <w:rPr>
          <w:rFonts w:ascii="仿宋_GB2312" w:eastAsia="仿宋_GB2312"/>
          <w:sz w:val="32"/>
          <w:szCs w:val="32"/>
        </w:rPr>
        <w:t>积极搭建就业创业服务平台</w:t>
      </w:r>
      <w:r>
        <w:rPr>
          <w:rFonts w:hint="eastAsia" w:ascii="仿宋_GB2312" w:eastAsia="仿宋_GB2312"/>
          <w:sz w:val="32"/>
          <w:szCs w:val="32"/>
        </w:rPr>
        <w:t>。</w:t>
      </w:r>
      <w:r>
        <w:rPr>
          <w:rFonts w:ascii="仿宋_GB2312" w:eastAsia="仿宋_GB2312"/>
          <w:sz w:val="32"/>
          <w:szCs w:val="32"/>
        </w:rPr>
        <w:t>同时</w:t>
      </w:r>
      <w:r>
        <w:rPr>
          <w:rFonts w:hint="eastAsia" w:ascii="仿宋_GB2312" w:eastAsia="仿宋_GB2312"/>
          <w:sz w:val="32"/>
          <w:szCs w:val="32"/>
        </w:rPr>
        <w:t>，该频道</w:t>
      </w:r>
      <w:r>
        <w:rPr>
          <w:rFonts w:ascii="仿宋_GB2312" w:eastAsia="仿宋_GB2312"/>
          <w:sz w:val="32"/>
          <w:szCs w:val="32"/>
        </w:rPr>
        <w:t>中发布</w:t>
      </w:r>
      <w:r>
        <w:rPr>
          <w:rFonts w:hint="eastAsia" w:ascii="仿宋_GB2312" w:eastAsia="仿宋_GB2312"/>
          <w:sz w:val="32"/>
          <w:szCs w:val="32"/>
        </w:rPr>
        <w:t>了</w:t>
      </w:r>
      <w:r>
        <w:rPr>
          <w:rFonts w:ascii="仿宋_GB2312" w:eastAsia="仿宋_GB2312"/>
          <w:sz w:val="32"/>
          <w:szCs w:val="32"/>
        </w:rPr>
        <w:t>相关人力资源市场信息</w:t>
      </w:r>
      <w:r>
        <w:rPr>
          <w:rFonts w:hint="eastAsia" w:ascii="仿宋_GB2312" w:eastAsia="仿宋_GB2312"/>
          <w:sz w:val="32"/>
          <w:szCs w:val="32"/>
        </w:rPr>
        <w:t>、公共</w:t>
      </w:r>
      <w:r>
        <w:rPr>
          <w:rFonts w:ascii="仿宋_GB2312" w:eastAsia="仿宋_GB2312"/>
          <w:sz w:val="32"/>
          <w:szCs w:val="32"/>
        </w:rPr>
        <w:t>实训基地</w:t>
      </w:r>
      <w:r>
        <w:rPr>
          <w:rFonts w:hint="eastAsia" w:ascii="仿宋_GB2312" w:eastAsia="仿宋_GB2312"/>
          <w:sz w:val="32"/>
          <w:szCs w:val="32"/>
        </w:rPr>
        <w:t>情况</w:t>
      </w:r>
      <w:r>
        <w:rPr>
          <w:rFonts w:ascii="仿宋_GB2312" w:eastAsia="仿宋_GB2312"/>
          <w:sz w:val="32"/>
          <w:szCs w:val="32"/>
        </w:rPr>
        <w:t>以及</w:t>
      </w:r>
      <w:r>
        <w:rPr>
          <w:rFonts w:hint="eastAsia" w:ascii="仿宋_GB2312" w:eastAsia="仿宋_GB2312"/>
          <w:sz w:val="32"/>
          <w:szCs w:val="32"/>
        </w:rPr>
        <w:t>京津冀</w:t>
      </w:r>
      <w:r>
        <w:rPr>
          <w:rFonts w:ascii="仿宋_GB2312" w:eastAsia="仿宋_GB2312"/>
          <w:sz w:val="32"/>
          <w:szCs w:val="32"/>
        </w:rPr>
        <w:t>三地就业信息。</w:t>
      </w:r>
      <w:r>
        <w:rPr>
          <w:rFonts w:hint="eastAsia" w:ascii="仿宋_GB2312" w:eastAsia="仿宋_GB2312"/>
          <w:sz w:val="32"/>
          <w:szCs w:val="32"/>
        </w:rPr>
        <w:t>为进一步</w:t>
      </w:r>
      <w:r>
        <w:rPr>
          <w:rFonts w:ascii="仿宋_GB2312" w:eastAsia="仿宋_GB2312"/>
          <w:sz w:val="32"/>
          <w:szCs w:val="32"/>
        </w:rPr>
        <w:t>加大大学生</w:t>
      </w:r>
      <w:r>
        <w:rPr>
          <w:rFonts w:hint="eastAsia" w:ascii="仿宋_GB2312" w:eastAsia="仿宋_GB2312"/>
          <w:sz w:val="32"/>
          <w:szCs w:val="32"/>
        </w:rPr>
        <w:t>就业</w:t>
      </w:r>
      <w:r>
        <w:rPr>
          <w:rFonts w:ascii="仿宋_GB2312" w:eastAsia="仿宋_GB2312"/>
          <w:sz w:val="32"/>
          <w:szCs w:val="32"/>
        </w:rPr>
        <w:t>服务信息公开力度，</w:t>
      </w:r>
      <w:r>
        <w:rPr>
          <w:rFonts w:hint="eastAsia" w:ascii="仿宋_GB2312" w:eastAsia="仿宋_GB2312"/>
          <w:sz w:val="32"/>
          <w:szCs w:val="32"/>
        </w:rPr>
        <w:t>相关区</w:t>
      </w:r>
      <w:r>
        <w:rPr>
          <w:rFonts w:ascii="仿宋_GB2312" w:eastAsia="仿宋_GB2312"/>
          <w:sz w:val="32"/>
          <w:szCs w:val="32"/>
        </w:rPr>
        <w:t>人力社保</w:t>
      </w:r>
      <w:r>
        <w:rPr>
          <w:rFonts w:hint="eastAsia" w:ascii="仿宋_GB2312" w:eastAsia="仿宋_GB2312"/>
          <w:sz w:val="32"/>
          <w:szCs w:val="32"/>
        </w:rPr>
        <w:t>部门</w:t>
      </w:r>
      <w:r>
        <w:rPr>
          <w:rFonts w:ascii="仿宋_GB2312" w:eastAsia="仿宋_GB2312"/>
          <w:sz w:val="32"/>
          <w:szCs w:val="32"/>
        </w:rPr>
        <w:t>联合教育部门深入</w:t>
      </w:r>
      <w:r>
        <w:rPr>
          <w:rFonts w:hint="eastAsia" w:ascii="仿宋_GB2312" w:eastAsia="仿宋_GB2312"/>
          <w:sz w:val="32"/>
          <w:szCs w:val="32"/>
        </w:rPr>
        <w:t>高校</w:t>
      </w:r>
      <w:r>
        <w:rPr>
          <w:rFonts w:ascii="仿宋_GB2312" w:eastAsia="仿宋_GB2312"/>
          <w:sz w:val="32"/>
          <w:szCs w:val="32"/>
        </w:rPr>
        <w:t>开展就业创业政策宣讲</w:t>
      </w:r>
      <w:r>
        <w:rPr>
          <w:rFonts w:hint="eastAsia" w:ascii="仿宋_GB2312" w:eastAsia="仿宋_GB2312"/>
          <w:sz w:val="32"/>
          <w:szCs w:val="32"/>
        </w:rPr>
        <w:t>。统筹各区共同</w:t>
      </w:r>
      <w:r>
        <w:rPr>
          <w:rFonts w:ascii="仿宋_GB2312" w:eastAsia="仿宋_GB2312"/>
          <w:sz w:val="32"/>
          <w:szCs w:val="32"/>
        </w:rPr>
        <w:t>做好“</w:t>
      </w:r>
      <w:r>
        <w:rPr>
          <w:rFonts w:hint="eastAsia" w:ascii="仿宋_GB2312" w:eastAsia="仿宋_GB2312"/>
          <w:sz w:val="32"/>
          <w:szCs w:val="32"/>
        </w:rPr>
        <w:t>就业援助月</w:t>
      </w:r>
      <w:r>
        <w:rPr>
          <w:rFonts w:ascii="仿宋_GB2312" w:eastAsia="仿宋_GB2312"/>
          <w:sz w:val="32"/>
          <w:szCs w:val="32"/>
        </w:rPr>
        <w:t>” “</w:t>
      </w:r>
      <w:r>
        <w:rPr>
          <w:rFonts w:hint="eastAsia" w:ascii="仿宋_GB2312" w:eastAsia="仿宋_GB2312"/>
          <w:sz w:val="32"/>
          <w:szCs w:val="32"/>
        </w:rPr>
        <w:t>春风行动</w:t>
      </w:r>
      <w:r>
        <w:rPr>
          <w:rFonts w:ascii="仿宋_GB2312" w:eastAsia="仿宋_GB2312"/>
          <w:sz w:val="32"/>
          <w:szCs w:val="32"/>
        </w:rPr>
        <w:t>” “</w:t>
      </w:r>
      <w:r>
        <w:rPr>
          <w:rFonts w:hint="eastAsia" w:ascii="仿宋_GB2312" w:eastAsia="仿宋_GB2312"/>
          <w:sz w:val="32"/>
          <w:szCs w:val="32"/>
        </w:rPr>
        <w:t>民营企业</w:t>
      </w:r>
      <w:r>
        <w:rPr>
          <w:rFonts w:ascii="仿宋_GB2312" w:eastAsia="仿宋_GB2312"/>
          <w:sz w:val="32"/>
          <w:szCs w:val="32"/>
        </w:rPr>
        <w:t>招聘月” “</w:t>
      </w:r>
      <w:r>
        <w:rPr>
          <w:rFonts w:hint="eastAsia" w:ascii="仿宋_GB2312" w:eastAsia="仿宋_GB2312"/>
          <w:sz w:val="32"/>
          <w:szCs w:val="32"/>
        </w:rPr>
        <w:t>百姓就业</w:t>
      </w:r>
      <w:r>
        <w:rPr>
          <w:rFonts w:ascii="仿宋_GB2312" w:eastAsia="仿宋_GB2312"/>
          <w:sz w:val="32"/>
          <w:szCs w:val="32"/>
        </w:rPr>
        <w:t>”</w:t>
      </w:r>
      <w:r>
        <w:rPr>
          <w:rFonts w:hint="eastAsia" w:ascii="仿宋_GB2312" w:eastAsia="仿宋_GB2312"/>
          <w:sz w:val="32"/>
          <w:szCs w:val="32"/>
        </w:rPr>
        <w:t>等</w:t>
      </w:r>
      <w:r>
        <w:rPr>
          <w:rFonts w:ascii="仿宋_GB2312" w:eastAsia="仿宋_GB2312"/>
          <w:sz w:val="32"/>
          <w:szCs w:val="32"/>
        </w:rPr>
        <w:t>专项服务的宣传工作。</w:t>
      </w:r>
      <w:r>
        <w:rPr>
          <w:rFonts w:hint="eastAsia" w:ascii="仿宋_GB2312" w:eastAsia="仿宋_GB2312"/>
          <w:sz w:val="32"/>
          <w:szCs w:val="32"/>
        </w:rPr>
        <w:t>为加强</w:t>
      </w:r>
      <w:r>
        <w:rPr>
          <w:rFonts w:ascii="仿宋_GB2312" w:eastAsia="仿宋_GB2312"/>
          <w:sz w:val="32"/>
          <w:szCs w:val="32"/>
        </w:rPr>
        <w:t>人力社保系统</w:t>
      </w:r>
      <w:r>
        <w:rPr>
          <w:rFonts w:hint="eastAsia" w:ascii="仿宋_GB2312" w:eastAsia="仿宋_GB2312"/>
          <w:sz w:val="32"/>
          <w:szCs w:val="32"/>
        </w:rPr>
        <w:t>政务</w:t>
      </w:r>
      <w:r>
        <w:rPr>
          <w:rFonts w:ascii="仿宋_GB2312" w:eastAsia="仿宋_GB2312"/>
          <w:sz w:val="32"/>
          <w:szCs w:val="32"/>
        </w:rPr>
        <w:t>公开工作，</w:t>
      </w:r>
      <w:r>
        <w:rPr>
          <w:rFonts w:hint="eastAsia" w:ascii="仿宋_GB2312" w:eastAsia="仿宋_GB2312"/>
          <w:sz w:val="32"/>
          <w:szCs w:val="32"/>
        </w:rPr>
        <w:t>促进</w:t>
      </w:r>
      <w:r>
        <w:rPr>
          <w:rFonts w:ascii="仿宋_GB2312" w:eastAsia="仿宋_GB2312"/>
          <w:sz w:val="32"/>
          <w:szCs w:val="32"/>
        </w:rPr>
        <w:t>政务公开制度化、标准化建设</w:t>
      </w:r>
      <w:r>
        <w:rPr>
          <w:rFonts w:hint="eastAsia" w:ascii="仿宋_GB2312" w:eastAsia="仿宋_GB2312"/>
          <w:sz w:val="32"/>
          <w:szCs w:val="32"/>
        </w:rPr>
        <w:t>，</w:t>
      </w:r>
      <w:r>
        <w:rPr>
          <w:rFonts w:ascii="仿宋_GB2312" w:eastAsia="仿宋_GB2312"/>
          <w:sz w:val="32"/>
          <w:szCs w:val="32"/>
        </w:rPr>
        <w:t>推进公开工作机制创新</w:t>
      </w:r>
      <w:r>
        <w:rPr>
          <w:rFonts w:hint="eastAsia" w:ascii="仿宋_GB2312" w:eastAsia="仿宋_GB2312"/>
          <w:sz w:val="32"/>
          <w:szCs w:val="32"/>
        </w:rPr>
        <w:t>，</w:t>
      </w:r>
      <w:r>
        <w:rPr>
          <w:rFonts w:ascii="仿宋_GB2312" w:eastAsia="仿宋_GB2312"/>
          <w:sz w:val="32"/>
          <w:szCs w:val="32"/>
        </w:rPr>
        <w:t>我局按照市政府办公厅的要求，在“</w:t>
      </w:r>
      <w:r>
        <w:rPr>
          <w:rFonts w:hint="eastAsia" w:ascii="仿宋_GB2312" w:eastAsia="仿宋_GB2312"/>
          <w:sz w:val="32"/>
          <w:szCs w:val="32"/>
        </w:rPr>
        <w:t>首都之窗</w:t>
      </w:r>
      <w:r>
        <w:rPr>
          <w:rFonts w:ascii="仿宋_GB2312" w:eastAsia="仿宋_GB2312"/>
          <w:sz w:val="32"/>
          <w:szCs w:val="32"/>
        </w:rPr>
        <w:t>”</w:t>
      </w:r>
      <w:r>
        <w:rPr>
          <w:rFonts w:hint="eastAsia" w:ascii="仿宋_GB2312" w:eastAsia="仿宋_GB2312"/>
          <w:sz w:val="32"/>
          <w:szCs w:val="32"/>
        </w:rPr>
        <w:t>相应位置</w:t>
      </w:r>
      <w:r>
        <w:rPr>
          <w:rFonts w:ascii="仿宋_GB2312" w:eastAsia="仿宋_GB2312"/>
          <w:sz w:val="32"/>
          <w:szCs w:val="32"/>
        </w:rPr>
        <w:t>公开了“</w:t>
      </w:r>
      <w:r>
        <w:rPr>
          <w:rFonts w:hint="eastAsia" w:ascii="仿宋_GB2312" w:eastAsia="仿宋_GB2312"/>
          <w:sz w:val="32"/>
          <w:szCs w:val="32"/>
        </w:rPr>
        <w:t>人力社保系统就业创业重点领域政务公开三级清（乡、镇、街道办事处级）。</w:t>
      </w:r>
      <w:r>
        <w:rPr>
          <w:rFonts w:ascii="仿宋_GB2312" w:eastAsia="仿宋_GB2312"/>
          <w:sz w:val="32"/>
          <w:szCs w:val="32"/>
        </w:rPr>
        <w:t>”</w:t>
      </w:r>
      <w:r>
        <w:rPr>
          <w:rFonts w:hint="eastAsia" w:ascii="仿宋_GB2312" w:eastAsia="仿宋_GB2312"/>
          <w:sz w:val="32"/>
          <w:szCs w:val="32"/>
        </w:rPr>
        <w:t>，有力</w:t>
      </w:r>
      <w:r>
        <w:rPr>
          <w:rFonts w:ascii="仿宋_GB2312" w:eastAsia="仿宋_GB2312"/>
          <w:sz w:val="32"/>
          <w:szCs w:val="32"/>
        </w:rPr>
        <w:t>的提升了人力社保行政机关政务公开水平，依法保障了民众的知情权、参与权</w:t>
      </w:r>
      <w:r>
        <w:rPr>
          <w:rFonts w:hint="eastAsia" w:ascii="仿宋_GB2312" w:eastAsia="仿宋_GB2312"/>
          <w:sz w:val="32"/>
          <w:szCs w:val="32"/>
        </w:rPr>
        <w:t>，</w:t>
      </w:r>
      <w:r>
        <w:rPr>
          <w:rFonts w:ascii="仿宋_GB2312" w:eastAsia="仿宋_GB2312"/>
          <w:sz w:val="32"/>
          <w:szCs w:val="32"/>
        </w:rPr>
        <w:t>从而树立公开透明的政府</w:t>
      </w:r>
      <w:r>
        <w:rPr>
          <w:rFonts w:hint="eastAsia" w:ascii="仿宋_GB2312" w:eastAsia="仿宋_GB2312"/>
          <w:sz w:val="32"/>
          <w:szCs w:val="32"/>
        </w:rPr>
        <w:t>形</w:t>
      </w:r>
      <w:r>
        <w:rPr>
          <w:rFonts w:ascii="仿宋_GB2312" w:hAnsi="宋体" w:eastAsia="仿宋_GB2312" w:cs="宋体"/>
          <w:sz w:val="32"/>
          <w:szCs w:val="32"/>
        </w:rPr>
        <w:drawing>
          <wp:anchor distT="0" distB="0" distL="114300" distR="114300" simplePos="0" relativeHeight="251671552" behindDoc="0" locked="0" layoutInCell="1" allowOverlap="1">
            <wp:simplePos x="0" y="0"/>
            <wp:positionH relativeFrom="margin">
              <wp:posOffset>193675</wp:posOffset>
            </wp:positionH>
            <wp:positionV relativeFrom="margin">
              <wp:posOffset>1146810</wp:posOffset>
            </wp:positionV>
            <wp:extent cx="4780915" cy="2768600"/>
            <wp:effectExtent l="0" t="0" r="1270" b="0"/>
            <wp:wrapTopAndBottom/>
            <wp:docPr id="10" name="图片 10" descr="http://172.24.15.169:8001/webpic/W0201703/W020170323/W02017032354662606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172.24.15.169:8001/webpic/W0201703/W020170323/W0201703235466260696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80800" cy="2768400"/>
                    </a:xfrm>
                    <a:prstGeom prst="rect">
                      <a:avLst/>
                    </a:prstGeom>
                    <a:noFill/>
                    <a:ln>
                      <a:noFill/>
                    </a:ln>
                  </pic:spPr>
                </pic:pic>
              </a:graphicData>
            </a:graphic>
          </wp:anchor>
        </w:drawing>
      </w:r>
      <w:r>
        <w:rPr>
          <w:rFonts w:hint="eastAsia" w:ascii="仿宋_GB2312" w:eastAsia="仿宋_GB2312"/>
          <w:sz w:val="32"/>
          <w:szCs w:val="32"/>
        </w:rPr>
        <w:t>象</w:t>
      </w:r>
      <w:r>
        <w:rPr>
          <w:rFonts w:ascii="仿宋_GB2312" w:eastAsia="仿宋_GB2312"/>
          <w:sz w:val="32"/>
          <w:szCs w:val="32"/>
        </w:rPr>
        <w:t>。</w:t>
      </w:r>
    </w:p>
    <w:p w14:paraId="289530B9">
      <w:pPr>
        <w:spacing w:line="560" w:lineRule="exact"/>
        <w:ind w:firstLine="640" w:firstLineChars="200"/>
        <w:jc w:val="left"/>
        <w:rPr>
          <w:rStyle w:val="13"/>
          <w:rFonts w:hint="default" w:ascii="仿宋_GB2312" w:hAnsi="宋体" w:eastAsia="仿宋_GB2312" w:cs="宋体"/>
          <w:color w:val="auto"/>
          <w:sz w:val="32"/>
          <w:szCs w:val="32"/>
        </w:rPr>
      </w:pPr>
    </w:p>
    <w:p w14:paraId="49DB5C74">
      <w:pPr>
        <w:spacing w:line="560" w:lineRule="exact"/>
        <w:ind w:firstLine="630" w:firstLineChars="300"/>
        <w:jc w:val="left"/>
        <w:rPr>
          <w:rStyle w:val="13"/>
          <w:rFonts w:hint="default" w:ascii="仿宋_GB2312" w:eastAsia="仿宋_GB2312"/>
          <w:color w:val="auto"/>
          <w:sz w:val="32"/>
          <w:szCs w:val="32"/>
        </w:rPr>
      </w:pPr>
      <w:r>
        <w:drawing>
          <wp:anchor distT="0" distB="0" distL="114300" distR="114300" simplePos="0" relativeHeight="251669504" behindDoc="0" locked="0" layoutInCell="1" allowOverlap="1">
            <wp:simplePos x="0" y="0"/>
            <wp:positionH relativeFrom="column">
              <wp:posOffset>72390</wp:posOffset>
            </wp:positionH>
            <wp:positionV relativeFrom="paragraph">
              <wp:posOffset>1828800</wp:posOffset>
            </wp:positionV>
            <wp:extent cx="5108575" cy="2703830"/>
            <wp:effectExtent l="0" t="0" r="0" b="1905"/>
            <wp:wrapTopAndBottom/>
            <wp:docPr id="7" name="图片 7" descr="http://172.24.15.169:8001/webpic/W0201707/W020170721/W020170721520050975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172.24.15.169:8001/webpic/W0201707/W020170721/W02017072152005097544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08400" cy="2703600"/>
                    </a:xfrm>
                    <a:prstGeom prst="rect">
                      <a:avLst/>
                    </a:prstGeom>
                    <a:noFill/>
                    <a:ln>
                      <a:noFill/>
                    </a:ln>
                  </pic:spPr>
                </pic:pic>
              </a:graphicData>
            </a:graphic>
          </wp:anchor>
        </w:drawing>
      </w:r>
      <w:r>
        <w:rPr>
          <w:rStyle w:val="13"/>
          <w:rFonts w:hint="default" w:ascii="仿宋_GB2312" w:hAnsi="宋体" w:eastAsia="仿宋_GB2312" w:cs="宋体"/>
          <w:color w:val="auto"/>
          <w:sz w:val="32"/>
          <w:szCs w:val="32"/>
        </w:rPr>
        <w:t>2017年7月10日，</w:t>
      </w:r>
      <w:r>
        <w:rPr>
          <w:rStyle w:val="9"/>
          <w:rFonts w:hint="eastAsia" w:ascii="仿宋_GB2312" w:hAnsi="ˎ̥" w:eastAsia="仿宋_GB2312"/>
          <w:b w:val="0"/>
          <w:sz w:val="32"/>
          <w:szCs w:val="32"/>
        </w:rPr>
        <w:t>“2017</w:t>
      </w:r>
      <w:r>
        <w:rPr>
          <w:rStyle w:val="9"/>
          <w:rFonts w:hint="eastAsia" w:ascii="仿宋_GB2312" w:hAnsi="宋体" w:eastAsia="仿宋_GB2312" w:cs="宋体"/>
          <w:b w:val="0"/>
          <w:sz w:val="32"/>
          <w:szCs w:val="32"/>
        </w:rPr>
        <w:t>年暑期北京地区毕业生就业服务月活动</w:t>
      </w:r>
      <w:r>
        <w:rPr>
          <w:rStyle w:val="9"/>
          <w:rFonts w:hint="eastAsia" w:ascii="仿宋_GB2312" w:eastAsia="仿宋_GB2312"/>
          <w:b w:val="0"/>
          <w:sz w:val="32"/>
          <w:szCs w:val="32"/>
        </w:rPr>
        <w:t>”</w:t>
      </w:r>
      <w:r>
        <w:rPr>
          <w:rStyle w:val="9"/>
          <w:rFonts w:hint="eastAsia" w:ascii="仿宋_GB2312" w:hAnsi="宋体" w:eastAsia="仿宋_GB2312" w:cs="宋体"/>
          <w:b w:val="0"/>
          <w:sz w:val="32"/>
          <w:szCs w:val="32"/>
        </w:rPr>
        <w:t>启动，以</w:t>
      </w:r>
      <w:r>
        <w:rPr>
          <w:rStyle w:val="13"/>
          <w:rFonts w:hint="default" w:ascii="仿宋_GB2312" w:hAnsi="宋体" w:eastAsia="仿宋_GB2312" w:cs="宋体"/>
          <w:color w:val="auto"/>
          <w:sz w:val="32"/>
          <w:szCs w:val="32"/>
        </w:rPr>
        <w:t>突出创业带动就业，活动现场专门设立</w:t>
      </w:r>
      <w:r>
        <w:rPr>
          <w:rStyle w:val="13"/>
          <w:rFonts w:hint="default" w:ascii="仿宋_GB2312" w:eastAsia="仿宋_GB2312"/>
          <w:color w:val="auto"/>
          <w:sz w:val="32"/>
          <w:szCs w:val="32"/>
        </w:rPr>
        <w:t>“</w:t>
      </w:r>
      <w:r>
        <w:rPr>
          <w:rStyle w:val="13"/>
          <w:rFonts w:hint="default" w:ascii="仿宋_GB2312" w:hAnsi="宋体" w:eastAsia="仿宋_GB2312" w:cs="宋体"/>
          <w:color w:val="auto"/>
          <w:sz w:val="32"/>
          <w:szCs w:val="32"/>
        </w:rPr>
        <w:t>创业企业专区</w:t>
      </w:r>
      <w:r>
        <w:rPr>
          <w:rStyle w:val="13"/>
          <w:rFonts w:hint="default" w:ascii="仿宋_GB2312" w:eastAsia="仿宋_GB2312"/>
          <w:color w:val="auto"/>
          <w:sz w:val="32"/>
          <w:szCs w:val="32"/>
        </w:rPr>
        <w:t>”</w:t>
      </w:r>
      <w:r>
        <w:rPr>
          <w:rStyle w:val="13"/>
          <w:rFonts w:hint="default" w:ascii="仿宋_GB2312" w:hAnsi="宋体" w:eastAsia="仿宋_GB2312" w:cs="宋体"/>
          <w:color w:val="auto"/>
          <w:sz w:val="32"/>
          <w:szCs w:val="32"/>
        </w:rPr>
        <w:t>，突出精准对接帮扶，邀请城六区</w:t>
      </w:r>
      <w:r>
        <w:rPr>
          <w:rStyle w:val="13"/>
          <w:rFonts w:hint="eastAsia" w:ascii="仿宋_GB2312" w:hAnsi="宋体" w:eastAsia="仿宋_GB2312" w:cs="宋体"/>
          <w:color w:val="auto"/>
          <w:sz w:val="32"/>
          <w:szCs w:val="32"/>
          <w:lang w:eastAsia="zh-CN"/>
        </w:rPr>
        <w:t>人力资源和社会保障局</w:t>
      </w:r>
      <w:r>
        <w:rPr>
          <w:rStyle w:val="13"/>
          <w:rFonts w:hint="default" w:ascii="仿宋_GB2312" w:hAnsi="宋体" w:eastAsia="仿宋_GB2312" w:cs="宋体"/>
          <w:color w:val="auto"/>
          <w:sz w:val="32"/>
          <w:szCs w:val="32"/>
        </w:rPr>
        <w:t>毕业生工作部门解读政策；突出政策咨询服务，设立</w:t>
      </w:r>
      <w:r>
        <w:rPr>
          <w:rStyle w:val="13"/>
          <w:rFonts w:hint="default" w:ascii="仿宋_GB2312" w:eastAsia="仿宋_GB2312"/>
          <w:color w:val="auto"/>
          <w:sz w:val="32"/>
          <w:szCs w:val="32"/>
        </w:rPr>
        <w:t>“</w:t>
      </w:r>
      <w:r>
        <w:rPr>
          <w:rStyle w:val="13"/>
          <w:rFonts w:hint="default" w:ascii="仿宋_GB2312" w:hAnsi="宋体" w:eastAsia="仿宋_GB2312" w:cs="宋体"/>
          <w:color w:val="auto"/>
          <w:sz w:val="32"/>
          <w:szCs w:val="32"/>
        </w:rPr>
        <w:t>政策咨询服务专区</w:t>
      </w:r>
      <w:r>
        <w:rPr>
          <w:rStyle w:val="13"/>
          <w:rFonts w:hint="default" w:ascii="仿宋_GB2312" w:eastAsia="仿宋_GB2312"/>
          <w:color w:val="auto"/>
          <w:sz w:val="32"/>
          <w:szCs w:val="32"/>
        </w:rPr>
        <w:t>”</w:t>
      </w:r>
      <w:r>
        <w:rPr>
          <w:rStyle w:val="13"/>
          <w:rFonts w:hint="default" w:ascii="仿宋_GB2312" w:hAnsi="宋体" w:eastAsia="仿宋_GB2312" w:cs="宋体"/>
          <w:color w:val="auto"/>
          <w:sz w:val="32"/>
          <w:szCs w:val="32"/>
        </w:rPr>
        <w:t>，活动现场，我局相关部门工作人员主动为参会毕业生提供就业创业、劳动关系、社会保险、档案管理、事业单位招录等政策咨询服务，增强求职针对性。</w:t>
      </w:r>
      <w:r>
        <w:rPr>
          <w:rStyle w:val="9"/>
          <w:rFonts w:hint="eastAsia" w:ascii="仿宋_GB2312" w:hAnsi="宋体" w:eastAsia="仿宋_GB2312" w:cs="宋体"/>
          <w:b w:val="0"/>
          <w:sz w:val="32"/>
          <w:szCs w:val="32"/>
        </w:rPr>
        <w:t>2017年</w:t>
      </w:r>
      <w:r>
        <w:rPr>
          <w:rStyle w:val="9"/>
          <w:rFonts w:hint="eastAsia" w:ascii="仿宋_GB2312" w:hAnsi="ˎ̥" w:eastAsia="仿宋_GB2312"/>
          <w:b w:val="0"/>
          <w:sz w:val="32"/>
          <w:szCs w:val="32"/>
        </w:rPr>
        <w:t>10</w:t>
      </w:r>
      <w:r>
        <w:rPr>
          <w:rStyle w:val="9"/>
          <w:rFonts w:hint="eastAsia" w:ascii="仿宋_GB2312" w:hAnsi="宋体" w:eastAsia="仿宋_GB2312" w:cs="宋体"/>
          <w:b w:val="0"/>
          <w:sz w:val="32"/>
          <w:szCs w:val="32"/>
        </w:rPr>
        <w:t>月</w:t>
      </w:r>
      <w:r>
        <w:rPr>
          <w:rStyle w:val="9"/>
          <w:rFonts w:hint="eastAsia" w:ascii="仿宋_GB2312" w:hAnsi="ˎ̥" w:eastAsia="仿宋_GB2312"/>
          <w:b w:val="0"/>
          <w:sz w:val="32"/>
          <w:szCs w:val="32"/>
        </w:rPr>
        <w:t>17</w:t>
      </w:r>
      <w:r>
        <w:rPr>
          <w:rStyle w:val="9"/>
          <w:rFonts w:hint="eastAsia" w:ascii="仿宋_GB2312" w:hAnsi="宋体" w:eastAsia="仿宋_GB2312" w:cs="宋体"/>
          <w:b w:val="0"/>
          <w:sz w:val="32"/>
          <w:szCs w:val="32"/>
        </w:rPr>
        <w:t>日我局在全市开展就业</w:t>
      </w:r>
      <w:r>
        <w:rPr>
          <w:rFonts w:ascii="仿宋_GB2312" w:hAnsi="ˎ̥" w:eastAsia="仿宋_GB2312"/>
          <w:sz w:val="32"/>
          <w:szCs w:val="32"/>
        </w:rPr>
        <w:drawing>
          <wp:anchor distT="0" distB="0" distL="114300" distR="114300" simplePos="0" relativeHeight="251672576" behindDoc="0" locked="0" layoutInCell="1" allowOverlap="1">
            <wp:simplePos x="0" y="0"/>
            <wp:positionH relativeFrom="margin">
              <wp:posOffset>3810</wp:posOffset>
            </wp:positionH>
            <wp:positionV relativeFrom="margin">
              <wp:posOffset>1500505</wp:posOffset>
            </wp:positionV>
            <wp:extent cx="5274310" cy="3053080"/>
            <wp:effectExtent l="0" t="0" r="3175" b="0"/>
            <wp:wrapTopAndBottom/>
            <wp:docPr id="9" name="图片 9" descr="http://172.24.15.169:8001/webpic/W0201711/W020171106/W020171106347819644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172.24.15.169:8001/webpic/W0201711/W020171106/W02017110634781964491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000" cy="3052800"/>
                    </a:xfrm>
                    <a:prstGeom prst="rect">
                      <a:avLst/>
                    </a:prstGeom>
                    <a:noFill/>
                    <a:ln>
                      <a:noFill/>
                    </a:ln>
                  </pic:spPr>
                </pic:pic>
              </a:graphicData>
            </a:graphic>
          </wp:anchor>
        </w:drawing>
      </w:r>
      <w:r>
        <w:rPr>
          <w:rStyle w:val="9"/>
          <w:rFonts w:hint="eastAsia" w:ascii="仿宋_GB2312" w:hAnsi="宋体" w:eastAsia="仿宋_GB2312" w:cs="宋体"/>
          <w:b w:val="0"/>
          <w:sz w:val="32"/>
          <w:szCs w:val="32"/>
        </w:rPr>
        <w:t>服务专项活动。</w:t>
      </w:r>
      <w:r>
        <w:rPr>
          <w:rStyle w:val="13"/>
          <w:rFonts w:hint="default" w:ascii="仿宋_GB2312" w:hAnsi="宋体" w:eastAsia="仿宋_GB2312" w:cs="宋体"/>
          <w:color w:val="auto"/>
          <w:sz w:val="32"/>
          <w:szCs w:val="32"/>
        </w:rPr>
        <w:t>各区公共就业服务机构统一开展岗位集中推荐活动，对具备上岗条件的服务对象，提供有针对性的岗位援助服务。北京市属企业面向低收入农户劳动力在专场招聘洽谈会上提供了相关就业岗位。</w:t>
      </w:r>
      <w:r>
        <w:rPr>
          <w:rStyle w:val="9"/>
          <w:rFonts w:hint="eastAsia" w:ascii="仿宋_GB2312" w:hAnsi="宋体" w:eastAsia="仿宋_GB2312" w:cs="宋体"/>
          <w:b w:val="0"/>
          <w:sz w:val="32"/>
          <w:szCs w:val="32"/>
        </w:rPr>
        <w:t>2017年10月</w:t>
      </w:r>
      <w:r>
        <w:rPr>
          <w:rStyle w:val="9"/>
          <w:rFonts w:ascii="仿宋_GB2312" w:hAnsi="宋体" w:eastAsia="仿宋_GB2312" w:cs="宋体"/>
          <w:b w:val="0"/>
          <w:sz w:val="32"/>
          <w:szCs w:val="32"/>
        </w:rPr>
        <w:t>，</w:t>
      </w:r>
      <w:r>
        <w:rPr>
          <w:rStyle w:val="9"/>
          <w:rFonts w:hint="eastAsia" w:ascii="仿宋_GB2312" w:hAnsi="宋体" w:eastAsia="仿宋_GB2312" w:cs="宋体"/>
          <w:b w:val="0"/>
          <w:sz w:val="32"/>
          <w:szCs w:val="32"/>
        </w:rPr>
        <w:t>本市首批城市公共服务类岗位安置农村劳动力试点工作近日完成。</w:t>
      </w:r>
      <w:r>
        <w:rPr>
          <w:rStyle w:val="13"/>
          <w:rFonts w:hint="default" w:ascii="仿宋_GB2312" w:hAnsi="宋体" w:eastAsia="仿宋_GB2312" w:cs="宋体"/>
          <w:color w:val="auto"/>
          <w:sz w:val="32"/>
          <w:szCs w:val="32"/>
        </w:rPr>
        <w:t>本次试点共安置农村劳动力</w:t>
      </w:r>
      <w:r>
        <w:rPr>
          <w:rStyle w:val="13"/>
          <w:rFonts w:hint="default" w:ascii="仿宋_GB2312" w:eastAsia="仿宋_GB2312"/>
          <w:color w:val="auto"/>
          <w:sz w:val="32"/>
          <w:szCs w:val="32"/>
        </w:rPr>
        <w:t>100</w:t>
      </w:r>
      <w:r>
        <w:rPr>
          <w:rStyle w:val="13"/>
          <w:rFonts w:hint="default" w:ascii="仿宋_GB2312" w:hAnsi="宋体" w:eastAsia="仿宋_GB2312" w:cs="宋体"/>
          <w:color w:val="auto"/>
          <w:sz w:val="32"/>
          <w:szCs w:val="32"/>
        </w:rPr>
        <w:t>余人，其中密云区</w:t>
      </w:r>
      <w:r>
        <w:rPr>
          <w:rStyle w:val="13"/>
          <w:rFonts w:hint="default" w:ascii="仿宋_GB2312" w:eastAsia="仿宋_GB2312"/>
          <w:color w:val="auto"/>
          <w:sz w:val="32"/>
          <w:szCs w:val="32"/>
        </w:rPr>
        <w:t>50</w:t>
      </w:r>
      <w:r>
        <w:rPr>
          <w:rStyle w:val="13"/>
          <w:rFonts w:hint="default" w:ascii="仿宋_GB2312" w:hAnsi="宋体" w:eastAsia="仿宋_GB2312" w:cs="宋体"/>
          <w:color w:val="auto"/>
          <w:sz w:val="32"/>
          <w:szCs w:val="32"/>
        </w:rPr>
        <w:t>名农村地区劳动力到海淀环卫中心入职上岗，延庆区</w:t>
      </w:r>
      <w:r>
        <w:rPr>
          <w:rStyle w:val="13"/>
          <w:rFonts w:hint="default" w:ascii="仿宋_GB2312" w:eastAsia="仿宋_GB2312"/>
          <w:color w:val="auto"/>
          <w:sz w:val="32"/>
          <w:szCs w:val="32"/>
        </w:rPr>
        <w:t>53</w:t>
      </w:r>
      <w:r>
        <w:rPr>
          <w:rStyle w:val="13"/>
          <w:rFonts w:hint="default" w:ascii="仿宋_GB2312" w:hAnsi="宋体" w:eastAsia="仿宋_GB2312" w:cs="宋体"/>
          <w:color w:val="auto"/>
          <w:sz w:val="32"/>
          <w:szCs w:val="32"/>
        </w:rPr>
        <w:t>名农村地区劳动力到北京恒安卫士安检驻勤基地入职培训，标志着本市城市公共服务类岗位安置农村地区劳动力、促进农民增收试点政策正式落地。</w:t>
      </w:r>
    </w:p>
    <w:p w14:paraId="38C546B4">
      <w:pPr>
        <w:spacing w:line="560" w:lineRule="exact"/>
        <w:rPr>
          <w:rFonts w:ascii="仿宋_GB2312" w:hAnsi="宋体" w:eastAsia="仿宋_GB2312" w:cs="宋体"/>
          <w:sz w:val="32"/>
          <w:szCs w:val="32"/>
        </w:rPr>
      </w:pPr>
    </w:p>
    <w:p w14:paraId="0055F5A7">
      <w:pPr>
        <w:spacing w:line="560" w:lineRule="exact"/>
        <w:rPr>
          <w:rStyle w:val="13"/>
          <w:rFonts w:hint="default" w:ascii="仿宋_GB2312" w:hAnsi="宋体" w:eastAsia="仿宋_GB2312" w:cs="宋体"/>
          <w:color w:val="auto"/>
          <w:sz w:val="32"/>
          <w:szCs w:val="32"/>
        </w:rPr>
      </w:pPr>
    </w:p>
    <w:p w14:paraId="41805439">
      <w:pPr>
        <w:spacing w:line="560" w:lineRule="exact"/>
        <w:rPr>
          <w:rStyle w:val="13"/>
          <w:rFonts w:hint="default" w:ascii="仿宋_GB2312" w:hAnsi="宋体" w:eastAsia="仿宋_GB2312" w:cs="宋体"/>
          <w:color w:val="auto"/>
          <w:sz w:val="32"/>
          <w:szCs w:val="32"/>
        </w:rPr>
      </w:pPr>
      <w:r>
        <w:rPr>
          <w:rFonts w:ascii="仿宋_GB2312" w:hAnsi="宋体" w:eastAsia="仿宋_GB2312" w:cs="宋体"/>
          <w:sz w:val="32"/>
          <w:szCs w:val="32"/>
        </w:rPr>
        <w:drawing>
          <wp:anchor distT="0" distB="0" distL="114300" distR="114300" simplePos="0" relativeHeight="251673600" behindDoc="0" locked="0" layoutInCell="1" allowOverlap="1">
            <wp:simplePos x="0" y="0"/>
            <wp:positionH relativeFrom="margin">
              <wp:posOffset>-160020</wp:posOffset>
            </wp:positionH>
            <wp:positionV relativeFrom="margin">
              <wp:posOffset>-673100</wp:posOffset>
            </wp:positionV>
            <wp:extent cx="5572760" cy="3225800"/>
            <wp:effectExtent l="0" t="0" r="0" b="0"/>
            <wp:wrapTopAndBottom/>
            <wp:docPr id="11" name="图片 11" descr="http://172.24.15.169:8001/webpic/W0201711/W020171106/W020171106555523799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172.24.15.169:8001/webpic/W0201711/W020171106/W0201711065555237993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572800" cy="3225600"/>
                    </a:xfrm>
                    <a:prstGeom prst="rect">
                      <a:avLst/>
                    </a:prstGeom>
                    <a:noFill/>
                    <a:ln>
                      <a:noFill/>
                    </a:ln>
                  </pic:spPr>
                </pic:pic>
              </a:graphicData>
            </a:graphic>
          </wp:anchor>
        </w:drawing>
      </w:r>
    </w:p>
    <w:p w14:paraId="47D2C61A">
      <w:pPr>
        <w:spacing w:line="560" w:lineRule="exact"/>
        <w:ind w:firstLine="640" w:firstLineChars="200"/>
        <w:rPr>
          <w:rFonts w:ascii="楷体_GB2312" w:hAnsi="仿宋_GB2312" w:eastAsia="楷体_GB2312"/>
          <w:color w:val="000000"/>
          <w:sz w:val="32"/>
          <w:szCs w:val="32"/>
        </w:rPr>
      </w:pPr>
      <w:r>
        <w:rPr>
          <w:rFonts w:ascii="楷体_GB2312" w:hAnsi="仿宋_GB2312" w:eastAsia="楷体_GB2312"/>
          <w:color w:val="000000"/>
          <w:sz w:val="32"/>
          <w:szCs w:val="32"/>
        </w:rPr>
        <w:t>（二）统一城乡居民医保制度，切实保障改善民生</w:t>
      </w:r>
    </w:p>
    <w:p w14:paraId="60FDD0D2">
      <w:pPr>
        <w:snapToGrid w:val="0"/>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5408" behindDoc="0" locked="0" layoutInCell="1" allowOverlap="1">
            <wp:simplePos x="0" y="0"/>
            <wp:positionH relativeFrom="margin">
              <wp:posOffset>167640</wp:posOffset>
            </wp:positionH>
            <wp:positionV relativeFrom="margin">
              <wp:posOffset>5503545</wp:posOffset>
            </wp:positionV>
            <wp:extent cx="4863465" cy="3196590"/>
            <wp:effectExtent l="0" t="0" r="0" b="3810"/>
            <wp:wrapTopAndBottom/>
            <wp:docPr id="21" name="图片 21" descr="H:\微信图片_20180205173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微信图片_201802051732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63600" cy="3196800"/>
                    </a:xfrm>
                    <a:prstGeom prst="rect">
                      <a:avLst/>
                    </a:prstGeom>
                    <a:noFill/>
                    <a:ln>
                      <a:noFill/>
                    </a:ln>
                  </pic:spPr>
                </pic:pic>
              </a:graphicData>
            </a:graphic>
          </wp:anchor>
        </w:drawing>
      </w:r>
      <w:r>
        <w:rPr>
          <w:rFonts w:hint="eastAsia" w:ascii="仿宋_GB2312" w:eastAsia="仿宋_GB2312"/>
          <w:sz w:val="32"/>
          <w:szCs w:val="32"/>
        </w:rPr>
        <w:t>在国务院《关于整合城乡居民基本医疗保险制度的意见》印发以来，我市</w:t>
      </w:r>
      <w:r>
        <w:rPr>
          <w:rFonts w:ascii="仿宋_GB2312" w:eastAsia="仿宋_GB2312"/>
          <w:sz w:val="32"/>
          <w:szCs w:val="32"/>
        </w:rPr>
        <w:t>按照文件要求，紧密结合工作实际，积极推进</w:t>
      </w:r>
      <w:r>
        <w:rPr>
          <w:rFonts w:hint="eastAsia" w:ascii="仿宋_GB2312" w:eastAsia="仿宋_GB2312"/>
          <w:sz w:val="32"/>
          <w:szCs w:val="32"/>
        </w:rPr>
        <w:t>城镇居民医保和新农合两项制度整合，建立了覆盖范围、筹资政策、保障待遇、医保目录、定点管理、基金管理“六统一”的城乡居民医保制度，进一步提升了城乡</w:t>
      </w:r>
      <w:r>
        <w:rPr>
          <w:rFonts w:ascii="仿宋_GB2312" w:eastAsia="仿宋_GB2312"/>
          <w:sz w:val="32"/>
          <w:szCs w:val="32"/>
        </w:rPr>
        <w:t>居民医保工作</w:t>
      </w:r>
      <w:r>
        <w:rPr>
          <w:rFonts w:hint="eastAsia" w:ascii="仿宋_GB2312" w:eastAsia="仿宋_GB2312"/>
          <w:sz w:val="32"/>
          <w:szCs w:val="32"/>
        </w:rPr>
        <w:t>服务效能。立足医保制度建设全局，完成了城乡居民医保管理机构的划转统一工作，建立了统一的城乡居民基本医疗保险制度。2017年10月27日制定印发并</w:t>
      </w:r>
      <w:r>
        <w:rPr>
          <w:rFonts w:ascii="仿宋_GB2312" w:eastAsia="仿宋_GB2312"/>
          <w:sz w:val="32"/>
          <w:szCs w:val="32"/>
        </w:rPr>
        <w:t>向社会公开</w:t>
      </w:r>
      <w:r>
        <w:rPr>
          <w:rFonts w:hint="eastAsia" w:ascii="仿宋_GB2312" w:eastAsia="仿宋_GB2312"/>
          <w:sz w:val="32"/>
          <w:szCs w:val="32"/>
        </w:rPr>
        <w:t>了《北京市人民政府关于印发北京市城乡居民基本医疗保险办法的通知》，标志着我市彻底打破医保制度城乡分割的“二元结构”，实现了城乡医保制度统筹协调发展和城乡资源合理配置，有效维护了城乡居民公平享有基本医疗保险权益。1</w:t>
      </w:r>
      <w:r>
        <w:rPr>
          <w:rFonts w:ascii="仿宋_GB2312" w:eastAsia="仿宋_GB2312"/>
          <w:sz w:val="32"/>
          <w:szCs w:val="32"/>
        </w:rPr>
        <w:t>1</w:t>
      </w:r>
      <w:r>
        <w:rPr>
          <w:rFonts w:hint="eastAsia" w:ascii="仿宋_GB2312" w:eastAsia="仿宋_GB2312"/>
          <w:sz w:val="32"/>
          <w:szCs w:val="32"/>
        </w:rPr>
        <w:t>月30日</w:t>
      </w:r>
      <w:r>
        <w:rPr>
          <w:rFonts w:ascii="仿宋_GB2312" w:eastAsia="仿宋_GB2312"/>
          <w:sz w:val="32"/>
          <w:szCs w:val="32"/>
        </w:rPr>
        <w:t>，</w:t>
      </w:r>
      <w:r>
        <w:rPr>
          <w:rFonts w:hint="eastAsia" w:ascii="仿宋_GB2312" w:eastAsia="仿宋_GB2312"/>
          <w:sz w:val="32"/>
          <w:szCs w:val="32"/>
        </w:rPr>
        <w:t>公开</w:t>
      </w:r>
      <w:r>
        <w:rPr>
          <w:rFonts w:ascii="仿宋_GB2312" w:eastAsia="仿宋_GB2312"/>
          <w:sz w:val="32"/>
          <w:szCs w:val="32"/>
        </w:rPr>
        <w:t>印发</w:t>
      </w:r>
      <w:r>
        <w:rPr>
          <w:rFonts w:hint="eastAsia" w:ascii="仿宋_GB2312" w:eastAsia="仿宋_GB2312"/>
          <w:sz w:val="32"/>
          <w:szCs w:val="32"/>
        </w:rPr>
        <w:t>的</w:t>
      </w:r>
      <w:r>
        <w:rPr>
          <w:rFonts w:ascii="仿宋_GB2312" w:eastAsia="仿宋_GB2312"/>
          <w:sz w:val="32"/>
          <w:szCs w:val="32"/>
        </w:rPr>
        <w:t>《</w:t>
      </w:r>
      <w:r>
        <w:rPr>
          <w:rFonts w:hint="eastAsia" w:ascii="仿宋_GB2312" w:eastAsia="仿宋_GB2312"/>
          <w:sz w:val="32"/>
          <w:szCs w:val="32"/>
        </w:rPr>
        <w:t>北京市</w:t>
      </w:r>
      <w:r>
        <w:rPr>
          <w:rFonts w:ascii="仿宋_GB2312" w:eastAsia="仿宋_GB2312"/>
          <w:sz w:val="32"/>
          <w:szCs w:val="32"/>
        </w:rPr>
        <w:t>城乡居民基本医疗保险办法实施细则》</w:t>
      </w:r>
      <w:r>
        <w:rPr>
          <w:rFonts w:hint="eastAsia" w:ascii="仿宋_GB2312" w:eastAsia="仿宋_GB2312"/>
          <w:sz w:val="32"/>
          <w:szCs w:val="32"/>
        </w:rPr>
        <w:t>，明确2018年1月1日起全面</w:t>
      </w:r>
      <w:r>
        <w:rPr>
          <w:rFonts w:ascii="仿宋_GB2312" w:eastAsia="仿宋_GB2312"/>
          <w:sz w:val="32"/>
          <w:szCs w:val="32"/>
        </w:rPr>
        <w:t>实施城乡居民医疗保险</w:t>
      </w:r>
      <w:r>
        <w:rPr>
          <w:rFonts w:ascii="仿宋_GB2312" w:eastAsia="仿宋_GB2312"/>
          <w:sz w:val="32"/>
          <w:szCs w:val="32"/>
        </w:rPr>
        <w:drawing>
          <wp:anchor distT="0" distB="0" distL="114300" distR="114300" simplePos="0" relativeHeight="251668480" behindDoc="0" locked="0" layoutInCell="1" allowOverlap="1">
            <wp:simplePos x="0" y="0"/>
            <wp:positionH relativeFrom="margin">
              <wp:posOffset>-56515</wp:posOffset>
            </wp:positionH>
            <wp:positionV relativeFrom="margin">
              <wp:posOffset>3321050</wp:posOffset>
            </wp:positionV>
            <wp:extent cx="5274310" cy="2073910"/>
            <wp:effectExtent l="0" t="0" r="3175" b="3175"/>
            <wp:wrapTopAndBottom/>
            <wp:docPr id="1" name="图片 1" descr="H:\政策解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政策解读.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000" cy="2073600"/>
                    </a:xfrm>
                    <a:prstGeom prst="rect">
                      <a:avLst/>
                    </a:prstGeom>
                    <a:noFill/>
                    <a:ln>
                      <a:noFill/>
                    </a:ln>
                  </pic:spPr>
                </pic:pic>
              </a:graphicData>
            </a:graphic>
          </wp:anchor>
        </w:drawing>
      </w:r>
      <w:r>
        <w:rPr>
          <w:rFonts w:ascii="仿宋_GB2312" w:eastAsia="仿宋_GB2312"/>
          <w:sz w:val="32"/>
          <w:szCs w:val="32"/>
        </w:rPr>
        <w:t>制度。</w:t>
      </w:r>
    </w:p>
    <w:p w14:paraId="696CD4F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城乡居民医保制度整合，直接涉及全市城乡居民最现实、最关心、最直接的利益，改革涉及面广、政策性强、工作量大、时间紧迫。我局</w:t>
      </w:r>
      <w:r>
        <w:rPr>
          <w:rFonts w:ascii="仿宋_GB2312" w:eastAsia="仿宋_GB2312"/>
          <w:sz w:val="32"/>
          <w:szCs w:val="32"/>
        </w:rPr>
        <w:t>对各区提出要</w:t>
      </w:r>
      <w:r>
        <w:rPr>
          <w:rFonts w:hint="eastAsia" w:ascii="仿宋_GB2312" w:eastAsia="仿宋_GB2312"/>
          <w:sz w:val="32"/>
          <w:szCs w:val="32"/>
        </w:rPr>
        <w:t>深入推进宣传培训工作，在全市形成“一套画、一本手册、一封信、一堂课、一系列动画”的“五个一”宣传热潮，做到政策宣传下乡、入村、进社区，实现组织动员全覆盖，我局政务</w:t>
      </w:r>
      <w:r>
        <w:rPr>
          <w:rFonts w:ascii="仿宋_GB2312" w:eastAsia="仿宋_GB2312"/>
          <w:sz w:val="32"/>
          <w:szCs w:val="32"/>
        </w:rPr>
        <w:t>网站在第一时间</w:t>
      </w:r>
      <w:r>
        <w:rPr>
          <w:rFonts w:hint="eastAsia" w:ascii="仿宋_GB2312" w:eastAsia="仿宋_GB2312"/>
          <w:sz w:val="32"/>
          <w:szCs w:val="32"/>
        </w:rPr>
        <w:t>发布了</w:t>
      </w:r>
      <w:r>
        <w:rPr>
          <w:rFonts w:ascii="仿宋_GB2312" w:eastAsia="仿宋_GB2312"/>
          <w:sz w:val="32"/>
          <w:szCs w:val="32"/>
        </w:rPr>
        <w:t>《</w:t>
      </w:r>
      <w:r>
        <w:rPr>
          <w:rFonts w:hint="eastAsia" w:ascii="仿宋_GB2312" w:eastAsia="仿宋_GB2312"/>
          <w:sz w:val="32"/>
          <w:szCs w:val="32"/>
        </w:rPr>
        <w:t>北京市</w:t>
      </w:r>
      <w:r>
        <w:rPr>
          <w:rFonts w:ascii="仿宋_GB2312" w:eastAsia="仿宋_GB2312"/>
          <w:sz w:val="32"/>
          <w:szCs w:val="32"/>
        </w:rPr>
        <w:t>城乡居民基本医疗保险办法实施细则</w:t>
      </w:r>
      <w:r>
        <w:rPr>
          <w:rFonts w:hint="eastAsia" w:ascii="仿宋_GB2312" w:eastAsia="仿宋_GB2312"/>
          <w:sz w:val="32"/>
          <w:szCs w:val="32"/>
        </w:rPr>
        <w:t>政策解读</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同时，</w:t>
      </w:r>
      <w:r>
        <w:rPr>
          <w:rFonts w:hint="eastAsia" w:ascii="仿宋_GB2312" w:eastAsia="仿宋_GB2312"/>
          <w:sz w:val="32"/>
          <w:szCs w:val="32"/>
        </w:rPr>
        <w:t>做好了回应关切问题</w:t>
      </w:r>
      <w:r>
        <w:rPr>
          <w:rFonts w:ascii="仿宋_GB2312" w:eastAsia="仿宋_GB2312"/>
          <w:sz w:val="32"/>
          <w:szCs w:val="32"/>
        </w:rPr>
        <w:t>的准备</w:t>
      </w:r>
      <w:r>
        <w:rPr>
          <w:rFonts w:hint="eastAsia" w:ascii="仿宋_GB2312" w:eastAsia="仿宋_GB2312"/>
          <w:sz w:val="32"/>
          <w:szCs w:val="32"/>
        </w:rPr>
        <w:t>，加强引导预期，开展形式多样的宣传，提高广大城乡居民知晓度，以稳妥、有序的</w:t>
      </w:r>
      <w:r>
        <w:rPr>
          <w:rFonts w:ascii="仿宋_GB2312" w:eastAsia="仿宋_GB2312"/>
          <w:sz w:val="32"/>
          <w:szCs w:val="32"/>
        </w:rPr>
        <w:t>工作方式</w:t>
      </w:r>
      <w:r>
        <w:rPr>
          <w:rFonts w:hint="eastAsia" w:ascii="仿宋_GB2312" w:eastAsia="仿宋_GB2312"/>
          <w:sz w:val="32"/>
          <w:szCs w:val="32"/>
        </w:rPr>
        <w:t>实施好城乡居民基本医疗保险制度，不断增进民生福祉，推动全市医疗保障事业发展再上新台阶。</w:t>
      </w:r>
    </w:p>
    <w:p w14:paraId="60709EEC">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、落实</w:t>
      </w:r>
      <w:r>
        <w:rPr>
          <w:rFonts w:hint="eastAsia" w:ascii="黑体" w:hAnsi="黑体" w:eastAsia="黑体"/>
          <w:sz w:val="32"/>
          <w:szCs w:val="32"/>
        </w:rPr>
        <w:t>《</w:t>
      </w:r>
      <w:r>
        <w:rPr>
          <w:rFonts w:ascii="黑体" w:hAnsi="黑体" w:eastAsia="黑体"/>
          <w:sz w:val="32"/>
          <w:szCs w:val="32"/>
        </w:rPr>
        <w:t>政务公开工作要点</w:t>
      </w:r>
      <w:r>
        <w:rPr>
          <w:rFonts w:hint="eastAsia" w:ascii="黑体" w:hAnsi="黑体" w:eastAsia="黑体"/>
          <w:sz w:val="32"/>
          <w:szCs w:val="32"/>
        </w:rPr>
        <w:t>》</w:t>
      </w:r>
      <w:r>
        <w:rPr>
          <w:rFonts w:ascii="黑体" w:hAnsi="黑体" w:eastAsia="黑体"/>
          <w:sz w:val="32"/>
          <w:szCs w:val="32"/>
        </w:rPr>
        <w:t>工作情况</w:t>
      </w:r>
    </w:p>
    <w:p w14:paraId="3843BB5A">
      <w:pPr>
        <w:adjustRightInd w:val="0"/>
        <w:snapToGrid w:val="0"/>
        <w:spacing w:line="560" w:lineRule="exact"/>
        <w:ind w:firstLine="640" w:firstLineChars="200"/>
        <w:rPr>
          <w:rFonts w:ascii="黑体" w:hAnsi="黑体" w:eastAsia="黑体"/>
          <w:sz w:val="32"/>
          <w:szCs w:val="32"/>
        </w:rPr>
      </w:pPr>
      <w:r>
        <w:rPr>
          <w:rFonts w:ascii="仿宋_GB2312" w:eastAsia="仿宋_GB2312"/>
          <w:sz w:val="32"/>
          <w:szCs w:val="32"/>
        </w:rPr>
        <w:t>2017</w:t>
      </w:r>
      <w:r>
        <w:rPr>
          <w:rFonts w:hint="eastAsia" w:ascii="仿宋_GB2312" w:eastAsia="仿宋_GB2312"/>
          <w:sz w:val="32"/>
          <w:szCs w:val="32"/>
        </w:rPr>
        <w:t>年</w:t>
      </w:r>
      <w:r>
        <w:rPr>
          <w:rFonts w:ascii="仿宋_GB2312" w:eastAsia="仿宋_GB2312"/>
          <w:sz w:val="32"/>
          <w:szCs w:val="32"/>
        </w:rPr>
        <w:t>，</w:t>
      </w:r>
      <w:r>
        <w:rPr>
          <w:rFonts w:hint="eastAsia" w:ascii="仿宋_GB2312" w:eastAsia="仿宋_GB2312"/>
          <w:sz w:val="32"/>
          <w:szCs w:val="32"/>
        </w:rPr>
        <w:t>通过局</w:t>
      </w:r>
      <w:r>
        <w:rPr>
          <w:rFonts w:ascii="仿宋_GB2312" w:eastAsia="仿宋_GB2312"/>
          <w:sz w:val="32"/>
          <w:szCs w:val="32"/>
        </w:rPr>
        <w:t>政务网站集中</w:t>
      </w:r>
      <w:r>
        <w:rPr>
          <w:rFonts w:hint="eastAsia" w:ascii="仿宋_GB2312" w:eastAsia="仿宋_GB2312"/>
          <w:sz w:val="32"/>
          <w:szCs w:val="32"/>
        </w:rPr>
        <w:t>公开</w:t>
      </w:r>
      <w:r>
        <w:rPr>
          <w:rFonts w:ascii="仿宋_GB2312" w:eastAsia="仿宋_GB2312"/>
          <w:sz w:val="32"/>
          <w:szCs w:val="32"/>
        </w:rPr>
        <w:t>我局</w:t>
      </w:r>
      <w:r>
        <w:rPr>
          <w:rFonts w:hint="eastAsia" w:ascii="仿宋_GB2312" w:eastAsia="仿宋_GB2312"/>
          <w:sz w:val="32"/>
          <w:szCs w:val="32"/>
        </w:rPr>
        <w:t>权力</w:t>
      </w:r>
      <w:r>
        <w:rPr>
          <w:rFonts w:ascii="仿宋_GB2312" w:eastAsia="仿宋_GB2312"/>
          <w:sz w:val="32"/>
          <w:szCs w:val="32"/>
        </w:rPr>
        <w:t>清单</w:t>
      </w:r>
      <w:r>
        <w:rPr>
          <w:rFonts w:hint="eastAsia" w:ascii="仿宋_GB2312" w:eastAsia="仿宋_GB2312"/>
          <w:sz w:val="32"/>
          <w:szCs w:val="32"/>
        </w:rPr>
        <w:t>176项，</w:t>
      </w:r>
      <w:r>
        <w:rPr>
          <w:rFonts w:ascii="仿宋_GB2312" w:eastAsia="仿宋_GB2312"/>
          <w:sz w:val="32"/>
          <w:szCs w:val="32"/>
        </w:rPr>
        <w:t>清理规范</w:t>
      </w:r>
      <w:r>
        <w:rPr>
          <w:rFonts w:hint="eastAsia" w:ascii="仿宋_GB2312" w:eastAsia="仿宋_GB2312"/>
          <w:sz w:val="32"/>
          <w:szCs w:val="32"/>
        </w:rPr>
        <w:t>市级</w:t>
      </w:r>
      <w:r>
        <w:rPr>
          <w:rFonts w:ascii="仿宋_GB2312" w:eastAsia="仿宋_GB2312"/>
          <w:sz w:val="32"/>
          <w:szCs w:val="32"/>
        </w:rPr>
        <w:t>行政审批中介服务</w:t>
      </w:r>
      <w:r>
        <w:rPr>
          <w:rFonts w:hint="eastAsia" w:ascii="仿宋_GB2312" w:eastAsia="仿宋_GB2312"/>
          <w:sz w:val="32"/>
          <w:szCs w:val="32"/>
        </w:rPr>
        <w:t>3项</w:t>
      </w:r>
      <w:r>
        <w:rPr>
          <w:rFonts w:ascii="仿宋_GB2312" w:eastAsia="仿宋_GB2312"/>
          <w:sz w:val="32"/>
          <w:szCs w:val="32"/>
        </w:rPr>
        <w:t>，</w:t>
      </w:r>
      <w:r>
        <w:rPr>
          <w:rFonts w:hint="eastAsia" w:ascii="仿宋_GB2312" w:eastAsia="仿宋_GB2312"/>
          <w:sz w:val="32"/>
          <w:szCs w:val="32"/>
        </w:rPr>
        <w:t>取消调整13项</w:t>
      </w:r>
      <w:r>
        <w:rPr>
          <w:rFonts w:ascii="仿宋_GB2312" w:eastAsia="仿宋_GB2312"/>
          <w:sz w:val="32"/>
          <w:szCs w:val="32"/>
        </w:rPr>
        <w:t>涉及企业和群众办事创业证明事项，公布</w:t>
      </w:r>
      <w:r>
        <w:rPr>
          <w:rFonts w:hint="eastAsia" w:ascii="仿宋_GB2312" w:eastAsia="仿宋_GB2312"/>
          <w:sz w:val="32"/>
          <w:szCs w:val="32"/>
        </w:rPr>
        <w:t>行政</w:t>
      </w:r>
      <w:r>
        <w:rPr>
          <w:rFonts w:ascii="仿宋_GB2312" w:eastAsia="仿宋_GB2312"/>
          <w:sz w:val="32"/>
          <w:szCs w:val="32"/>
        </w:rPr>
        <w:t>事业</w:t>
      </w:r>
      <w:r>
        <w:rPr>
          <w:rFonts w:hint="eastAsia" w:ascii="仿宋_GB2312" w:eastAsia="仿宋_GB2312"/>
          <w:sz w:val="32"/>
          <w:szCs w:val="32"/>
        </w:rPr>
        <w:t>性</w:t>
      </w:r>
      <w:r>
        <w:rPr>
          <w:rFonts w:ascii="仿宋_GB2312" w:eastAsia="仿宋_GB2312"/>
          <w:sz w:val="32"/>
          <w:szCs w:val="32"/>
        </w:rPr>
        <w:t>收费目录和</w:t>
      </w:r>
      <w:r>
        <w:rPr>
          <w:rFonts w:hint="eastAsia" w:ascii="仿宋_GB2312" w:eastAsia="仿宋_GB2312"/>
          <w:sz w:val="32"/>
          <w:szCs w:val="32"/>
        </w:rPr>
        <w:t>行业协会</w:t>
      </w:r>
      <w:r>
        <w:rPr>
          <w:rFonts w:ascii="仿宋_GB2312" w:eastAsia="仿宋_GB2312"/>
          <w:sz w:val="32"/>
          <w:szCs w:val="32"/>
        </w:rPr>
        <w:t>学会收费目录清单；</w:t>
      </w:r>
      <w:r>
        <w:rPr>
          <w:rFonts w:hint="eastAsia" w:ascii="仿宋_GB2312" w:eastAsia="仿宋_GB2312"/>
          <w:sz w:val="32"/>
          <w:szCs w:val="32"/>
        </w:rPr>
        <w:t>及时</w:t>
      </w:r>
      <w:r>
        <w:rPr>
          <w:rFonts w:ascii="仿宋_GB2312" w:eastAsia="仿宋_GB2312"/>
          <w:sz w:val="32"/>
          <w:szCs w:val="32"/>
        </w:rPr>
        <w:t>做好政策性文件的清理工作，向社会发布废止</w:t>
      </w:r>
      <w:r>
        <w:rPr>
          <w:rFonts w:hint="eastAsia" w:ascii="仿宋_GB2312" w:eastAsia="仿宋_GB2312"/>
          <w:sz w:val="32"/>
          <w:szCs w:val="32"/>
        </w:rPr>
        <w:t>失效</w:t>
      </w:r>
      <w:r>
        <w:rPr>
          <w:rFonts w:ascii="仿宋_GB2312" w:eastAsia="仿宋_GB2312"/>
          <w:sz w:val="32"/>
          <w:szCs w:val="32"/>
        </w:rPr>
        <w:t>文件</w:t>
      </w:r>
      <w:r>
        <w:rPr>
          <w:rFonts w:hint="eastAsia" w:ascii="仿宋_GB2312" w:eastAsia="仿宋_GB2312"/>
          <w:sz w:val="32"/>
          <w:szCs w:val="32"/>
        </w:rPr>
        <w:t>174件；</w:t>
      </w:r>
      <w:r>
        <w:rPr>
          <w:rFonts w:ascii="仿宋_GB2312" w:eastAsia="仿宋_GB2312"/>
          <w:sz w:val="32"/>
          <w:szCs w:val="32"/>
        </w:rPr>
        <w:t>按照人力资源和社会</w:t>
      </w:r>
    </w:p>
    <w:p w14:paraId="18C47C90">
      <w:pPr>
        <w:snapToGrid w:val="0"/>
        <w:spacing w:line="560" w:lineRule="exact"/>
        <w:rPr>
          <w:rFonts w:ascii="仿宋_GB2312" w:hAnsi="仿宋" w:eastAsia="仿宋_GB2312"/>
          <w:sz w:val="32"/>
          <w:szCs w:val="32"/>
        </w:rPr>
      </w:pPr>
      <w:r>
        <w:drawing>
          <wp:anchor distT="0" distB="0" distL="114300" distR="114300" simplePos="0" relativeHeight="251662336" behindDoc="0" locked="0" layoutInCell="1" allowOverlap="1">
            <wp:simplePos x="0" y="0"/>
            <wp:positionH relativeFrom="column">
              <wp:posOffset>-76200</wp:posOffset>
            </wp:positionH>
            <wp:positionV relativeFrom="paragraph">
              <wp:posOffset>285750</wp:posOffset>
            </wp:positionV>
            <wp:extent cx="5407025" cy="2494915"/>
            <wp:effectExtent l="0" t="0" r="3175" b="1270"/>
            <wp:wrapTopAndBottom/>
            <wp:docPr id="17" name="图片 17" descr="H:\北京市人力资源和社会保障局职权信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北京市人力资源和社会保障局职权信息.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407200" cy="2494800"/>
                    </a:xfrm>
                    <a:prstGeom prst="rect">
                      <a:avLst/>
                    </a:prstGeom>
                    <a:noFill/>
                    <a:ln>
                      <a:noFill/>
                    </a:ln>
                  </pic:spPr>
                </pic:pic>
              </a:graphicData>
            </a:graphic>
          </wp:anchor>
        </w:drawing>
      </w:r>
      <w:r>
        <w:rPr>
          <w:rFonts w:ascii="仿宋_GB2312" w:eastAsia="仿宋_GB2312"/>
          <w:sz w:val="32"/>
          <w:szCs w:val="32"/>
        </w:rPr>
        <w:t>保障</w:t>
      </w:r>
      <w:r>
        <w:rPr>
          <w:rFonts w:hint="eastAsia" w:ascii="仿宋_GB2312" w:eastAsia="仿宋_GB2312"/>
          <w:sz w:val="32"/>
          <w:szCs w:val="32"/>
        </w:rPr>
        <w:t>部</w:t>
      </w:r>
      <w:r>
        <w:rPr>
          <w:rFonts w:ascii="仿宋_GB2312" w:eastAsia="仿宋_GB2312"/>
          <w:sz w:val="32"/>
          <w:szCs w:val="32"/>
        </w:rPr>
        <w:t>的要求，通过政务网站公布了《</w:t>
      </w:r>
      <w:r>
        <w:rPr>
          <w:rFonts w:hint="eastAsia" w:ascii="仿宋_GB2312" w:eastAsia="仿宋_GB2312"/>
          <w:sz w:val="32"/>
          <w:szCs w:val="32"/>
        </w:rPr>
        <w:t>国家</w:t>
      </w:r>
      <w:r>
        <w:rPr>
          <w:rFonts w:ascii="仿宋_GB2312" w:eastAsia="仿宋_GB2312"/>
          <w:sz w:val="32"/>
          <w:szCs w:val="32"/>
        </w:rPr>
        <w:t>职业资格目录清单》</w:t>
      </w:r>
      <w:r>
        <w:rPr>
          <w:rFonts w:hint="eastAsia" w:ascii="仿宋_GB2312" w:eastAsia="仿宋_GB2312"/>
          <w:sz w:val="32"/>
          <w:szCs w:val="32"/>
        </w:rPr>
        <w:t>；按照</w:t>
      </w:r>
      <w:r>
        <w:rPr>
          <w:rFonts w:ascii="仿宋_GB2312" w:eastAsia="仿宋_GB2312"/>
          <w:sz w:val="32"/>
          <w:szCs w:val="32"/>
        </w:rPr>
        <w:t>“</w:t>
      </w:r>
      <w:r>
        <w:rPr>
          <w:rFonts w:hint="eastAsia" w:ascii="仿宋_GB2312" w:eastAsia="仿宋_GB2312"/>
          <w:sz w:val="32"/>
          <w:szCs w:val="32"/>
        </w:rPr>
        <w:t>双随机</w:t>
      </w:r>
      <w:r>
        <w:rPr>
          <w:rFonts w:ascii="仿宋_GB2312" w:eastAsia="仿宋_GB2312"/>
          <w:sz w:val="32"/>
          <w:szCs w:val="32"/>
        </w:rPr>
        <w:t>、</w:t>
      </w:r>
      <w:r>
        <w:rPr>
          <w:rFonts w:hint="eastAsia" w:ascii="仿宋_GB2312" w:eastAsia="仿宋_GB2312"/>
          <w:sz w:val="32"/>
          <w:szCs w:val="32"/>
        </w:rPr>
        <w:t>一</w:t>
      </w:r>
      <w:r>
        <w:rPr>
          <w:rFonts w:ascii="仿宋_GB2312" w:eastAsia="仿宋_GB2312"/>
          <w:sz w:val="32"/>
          <w:szCs w:val="32"/>
        </w:rPr>
        <w:t>公开”</w:t>
      </w:r>
      <w:r>
        <w:rPr>
          <w:rFonts w:hint="eastAsia" w:ascii="仿宋_GB2312" w:eastAsia="仿宋_GB2312"/>
          <w:sz w:val="32"/>
          <w:szCs w:val="32"/>
        </w:rPr>
        <w:t>的</w:t>
      </w:r>
      <w:r>
        <w:rPr>
          <w:rFonts w:ascii="仿宋_GB2312" w:eastAsia="仿宋_GB2312"/>
          <w:sz w:val="32"/>
          <w:szCs w:val="32"/>
        </w:rPr>
        <w:t>工作原则，</w:t>
      </w:r>
      <w:r>
        <w:rPr>
          <w:rFonts w:hint="eastAsia" w:ascii="仿宋_GB2312" w:eastAsia="仿宋_GB2312"/>
          <w:sz w:val="32"/>
          <w:szCs w:val="32"/>
        </w:rPr>
        <w:t>我局行政</w:t>
      </w:r>
      <w:r>
        <w:rPr>
          <w:rFonts w:ascii="仿宋_GB2312" w:eastAsia="仿宋_GB2312"/>
          <w:sz w:val="32"/>
          <w:szCs w:val="32"/>
        </w:rPr>
        <w:t>执法</w:t>
      </w:r>
      <w:r>
        <w:rPr>
          <w:rFonts w:hint="eastAsia" w:ascii="仿宋_GB2312" w:eastAsia="仿宋_GB2312"/>
          <w:sz w:val="32"/>
          <w:szCs w:val="32"/>
        </w:rPr>
        <w:t>部门统筹</w:t>
      </w:r>
      <w:r>
        <w:rPr>
          <w:rFonts w:ascii="仿宋_GB2312" w:eastAsia="仿宋_GB2312"/>
          <w:sz w:val="32"/>
          <w:szCs w:val="32"/>
        </w:rPr>
        <w:t>全市劳动保障监察机构</w:t>
      </w:r>
      <w:r>
        <w:rPr>
          <w:rFonts w:hint="eastAsia" w:ascii="仿宋_GB2312" w:eastAsia="仿宋_GB2312"/>
          <w:sz w:val="32"/>
          <w:szCs w:val="32"/>
        </w:rPr>
        <w:t>，</w:t>
      </w:r>
      <w:r>
        <w:rPr>
          <w:rFonts w:ascii="仿宋_GB2312" w:eastAsia="仿宋_GB2312"/>
          <w:sz w:val="32"/>
          <w:szCs w:val="32"/>
        </w:rPr>
        <w:t>对</w:t>
      </w:r>
      <w:r>
        <w:rPr>
          <w:rFonts w:hint="eastAsia" w:ascii="仿宋_GB2312" w:eastAsia="仿宋_GB2312"/>
          <w:sz w:val="32"/>
          <w:szCs w:val="32"/>
        </w:rPr>
        <w:t>2017年度</w:t>
      </w:r>
      <w:r>
        <w:rPr>
          <w:rFonts w:ascii="仿宋_GB2312" w:eastAsia="仿宋_GB2312"/>
          <w:sz w:val="32"/>
          <w:szCs w:val="32"/>
        </w:rPr>
        <w:t>“</w:t>
      </w:r>
      <w:r>
        <w:rPr>
          <w:rFonts w:hint="eastAsia" w:ascii="仿宋_GB2312" w:eastAsia="仿宋_GB2312"/>
          <w:sz w:val="32"/>
          <w:szCs w:val="32"/>
        </w:rPr>
        <w:t>双随机</w:t>
      </w:r>
      <w:r>
        <w:rPr>
          <w:rFonts w:ascii="仿宋_GB2312" w:eastAsia="仿宋_GB2312"/>
          <w:sz w:val="32"/>
          <w:szCs w:val="32"/>
        </w:rPr>
        <w:t>”</w:t>
      </w:r>
      <w:r>
        <w:rPr>
          <w:rFonts w:hint="eastAsia" w:ascii="仿宋_GB2312" w:eastAsia="仿宋_GB2312"/>
          <w:sz w:val="32"/>
          <w:szCs w:val="32"/>
        </w:rPr>
        <w:t>抽查结果</w:t>
      </w:r>
      <w:r>
        <w:rPr>
          <w:rFonts w:ascii="仿宋_GB2312" w:eastAsia="仿宋_GB2312"/>
          <w:sz w:val="32"/>
          <w:szCs w:val="32"/>
        </w:rPr>
        <w:t>进</w:t>
      </w:r>
      <w:r>
        <w:rPr>
          <w:rFonts w:hint="eastAsia" w:ascii="仿宋_GB2312" w:eastAsia="仿宋_GB2312"/>
          <w:sz w:val="32"/>
          <w:szCs w:val="32"/>
        </w:rPr>
        <w:t>行</w:t>
      </w:r>
      <w:r>
        <w:rPr>
          <w:rFonts w:ascii="仿宋_GB2312" w:eastAsia="仿宋_GB2312"/>
          <w:sz w:val="32"/>
          <w:szCs w:val="32"/>
        </w:rPr>
        <w:t>公示</w:t>
      </w:r>
      <w:r>
        <w:rPr>
          <w:rFonts w:hint="eastAsia" w:ascii="仿宋_GB2312" w:eastAsia="仿宋_GB2312"/>
          <w:sz w:val="32"/>
          <w:szCs w:val="32"/>
        </w:rPr>
        <w:t>；</w:t>
      </w:r>
      <w:r>
        <w:rPr>
          <w:rFonts w:hint="eastAsia" w:ascii="仿宋_GB2312" w:hAnsi="仿宋" w:eastAsia="仿宋_GB2312"/>
          <w:sz w:val="32"/>
          <w:szCs w:val="32"/>
        </w:rPr>
        <w:t>深入推进全市医药分开综合改革，围绕建立分级诊疗制度，实施鼓励社区就医政策，建立健全多层次</w:t>
      </w:r>
      <w:r>
        <w:rPr>
          <w:rFonts w:ascii="仿宋_GB2312" w:hAnsi="仿宋" w:eastAsia="仿宋_GB2312"/>
          <w:sz w:val="32"/>
          <w:szCs w:val="32"/>
        </w:rPr>
        <w:t>的医疗保障体系</w:t>
      </w:r>
      <w:r>
        <w:rPr>
          <w:rFonts w:hint="eastAsia" w:ascii="仿宋_GB2312" w:hAnsi="仿宋" w:eastAsia="仿宋_GB2312"/>
          <w:sz w:val="32"/>
          <w:szCs w:val="32"/>
        </w:rPr>
        <w:t>。通过实施医事服务费医保定额报销、将435项医疗服务项目和药品阳光采购纳入报销范围、深化医疗行业人事薪酬制度改革，推动“三医联动”改革取得实效。同时，在全国率先实现异地就医直接结算。按照要求</w:t>
      </w:r>
      <w:r>
        <w:rPr>
          <w:rFonts w:ascii="仿宋_GB2312" w:hAnsi="仿宋" w:eastAsia="仿宋_GB2312"/>
          <w:sz w:val="32"/>
          <w:szCs w:val="32"/>
        </w:rPr>
        <w:t>，</w:t>
      </w:r>
      <w:r>
        <w:rPr>
          <w:rFonts w:hint="eastAsia" w:ascii="仿宋_GB2312" w:hAnsi="仿宋" w:eastAsia="仿宋_GB2312"/>
          <w:sz w:val="32"/>
          <w:szCs w:val="32"/>
        </w:rPr>
        <w:t>发布2016年度</w:t>
      </w:r>
      <w:r>
        <w:rPr>
          <w:rFonts w:ascii="仿宋_GB2312" w:hAnsi="仿宋" w:eastAsia="仿宋_GB2312"/>
          <w:sz w:val="32"/>
          <w:szCs w:val="32"/>
        </w:rPr>
        <w:t>北京市社会保险事业发展情况报告</w:t>
      </w:r>
      <w:r>
        <w:rPr>
          <w:rFonts w:hint="eastAsia" w:ascii="仿宋_GB2312" w:hAnsi="仿宋" w:eastAsia="仿宋_GB2312"/>
          <w:sz w:val="32"/>
          <w:szCs w:val="32"/>
        </w:rPr>
        <w:t>，</w:t>
      </w:r>
      <w:r>
        <w:rPr>
          <w:rFonts w:hint="eastAsia" w:ascii="仿宋_GB2312" w:eastAsia="仿宋_GB2312" w:cs="仿宋_GB2312"/>
          <w:sz w:val="32"/>
          <w:szCs w:val="32"/>
        </w:rPr>
        <w:t>公开各项社会保险参保情况、待遇支付情况和水平、社会保险基金收支、结余和收益等情况。</w:t>
      </w:r>
      <w:r>
        <w:rPr>
          <w:rFonts w:hint="eastAsia" w:ascii="仿宋_GB2312" w:hAnsi="仿宋" w:eastAsia="仿宋_GB2312"/>
          <w:sz w:val="32"/>
          <w:szCs w:val="32"/>
        </w:rPr>
        <w:t>为扩大公众</w:t>
      </w:r>
      <w:r>
        <w:rPr>
          <w:rFonts w:ascii="仿宋_GB2312" w:hAnsi="仿宋" w:eastAsia="仿宋_GB2312"/>
          <w:sz w:val="32"/>
          <w:szCs w:val="32"/>
        </w:rPr>
        <w:t>参与</w:t>
      </w:r>
      <w:r>
        <w:rPr>
          <w:rFonts w:hint="eastAsia" w:ascii="仿宋_GB2312" w:hAnsi="仿宋" w:eastAsia="仿宋_GB2312"/>
          <w:sz w:val="32"/>
          <w:szCs w:val="32"/>
        </w:rPr>
        <w:t>度，</w:t>
      </w:r>
      <w:r>
        <w:rPr>
          <w:rFonts w:ascii="仿宋_GB2312" w:hAnsi="仿宋" w:eastAsia="仿宋_GB2312"/>
          <w:sz w:val="32"/>
          <w:szCs w:val="32"/>
        </w:rPr>
        <w:t>加强政民互动工作</w:t>
      </w:r>
      <w:r>
        <w:rPr>
          <w:rFonts w:hint="eastAsia" w:ascii="仿宋_GB2312" w:hAnsi="仿宋" w:eastAsia="仿宋_GB2312"/>
          <w:sz w:val="32"/>
          <w:szCs w:val="32"/>
        </w:rPr>
        <w:t>开展，按照</w:t>
      </w:r>
      <w:r>
        <w:rPr>
          <w:rFonts w:ascii="仿宋_GB2312" w:hAnsi="仿宋" w:eastAsia="仿宋_GB2312"/>
          <w:sz w:val="32"/>
          <w:szCs w:val="32"/>
        </w:rPr>
        <w:t>市委、市政府</w:t>
      </w:r>
      <w:r>
        <w:rPr>
          <w:rFonts w:hint="eastAsia" w:ascii="仿宋_GB2312" w:hAnsi="仿宋" w:eastAsia="仿宋_GB2312"/>
          <w:sz w:val="32"/>
          <w:szCs w:val="32"/>
        </w:rPr>
        <w:t>政务</w:t>
      </w:r>
      <w:r>
        <w:rPr>
          <w:rFonts w:ascii="仿宋_GB2312" w:hAnsi="仿宋" w:eastAsia="仿宋_GB2312"/>
          <w:sz w:val="32"/>
          <w:szCs w:val="32"/>
        </w:rPr>
        <w:t>公开的工作要求，结合我局《</w:t>
      </w:r>
      <w:r>
        <w:rPr>
          <w:rFonts w:hint="eastAsia" w:ascii="仿宋_GB2312" w:hAnsi="仿宋" w:eastAsia="仿宋_GB2312"/>
          <w:sz w:val="32"/>
          <w:szCs w:val="32"/>
        </w:rPr>
        <w:t>政务公</w:t>
      </w:r>
      <w:r>
        <w:rPr>
          <w:rFonts w:ascii="仿宋_GB2312" w:hAnsi="仿宋" w:eastAsia="仿宋_GB2312"/>
          <w:sz w:val="32"/>
          <w:szCs w:val="32"/>
        </w:rPr>
        <w:drawing>
          <wp:anchor distT="0" distB="0" distL="114300" distR="114300" simplePos="0" relativeHeight="251667456" behindDoc="0" locked="0" layoutInCell="1" allowOverlap="1">
            <wp:simplePos x="0" y="0"/>
            <wp:positionH relativeFrom="margin">
              <wp:posOffset>-73660</wp:posOffset>
            </wp:positionH>
            <wp:positionV relativeFrom="margin">
              <wp:posOffset>1535430</wp:posOffset>
            </wp:positionV>
            <wp:extent cx="5274310" cy="2051685"/>
            <wp:effectExtent l="0" t="0" r="3175" b="5715"/>
            <wp:wrapTopAndBottom/>
            <wp:docPr id="2" name="图片 2" descr="H:\公示公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公示公告.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000" cy="2052000"/>
                    </a:xfrm>
                    <a:prstGeom prst="rect">
                      <a:avLst/>
                    </a:prstGeom>
                    <a:noFill/>
                    <a:ln>
                      <a:noFill/>
                    </a:ln>
                  </pic:spPr>
                </pic:pic>
              </a:graphicData>
            </a:graphic>
          </wp:anchor>
        </w:drawing>
      </w:r>
      <w:r>
        <w:rPr>
          <w:rFonts w:hint="eastAsia" w:ascii="仿宋_GB2312" w:hAnsi="仿宋" w:eastAsia="仿宋_GB2312"/>
          <w:sz w:val="32"/>
          <w:szCs w:val="32"/>
        </w:rPr>
        <w:t>开公众参与办法</w:t>
      </w:r>
      <w:r>
        <w:rPr>
          <w:rFonts w:ascii="仿宋_GB2312" w:hAnsi="仿宋" w:eastAsia="仿宋_GB2312"/>
          <w:sz w:val="32"/>
          <w:szCs w:val="32"/>
        </w:rPr>
        <w:t>（</w:t>
      </w:r>
      <w:r>
        <w:rPr>
          <w:rFonts w:hint="eastAsia" w:ascii="仿宋_GB2312" w:hAnsi="仿宋" w:eastAsia="仿宋_GB2312"/>
          <w:sz w:val="32"/>
          <w:szCs w:val="32"/>
        </w:rPr>
        <w:t>试行</w:t>
      </w:r>
      <w:r>
        <w:rPr>
          <w:rFonts w:ascii="仿宋_GB2312" w:hAnsi="仿宋" w:eastAsia="仿宋_GB2312"/>
          <w:sz w:val="32"/>
          <w:szCs w:val="32"/>
        </w:rPr>
        <w:t>）》</w:t>
      </w:r>
      <w:r>
        <w:rPr>
          <w:rFonts w:hint="eastAsia" w:ascii="仿宋_GB2312" w:hAnsi="仿宋" w:eastAsia="仿宋_GB2312"/>
          <w:sz w:val="32"/>
          <w:szCs w:val="32"/>
        </w:rPr>
        <w:t>，</w:t>
      </w:r>
      <w:r>
        <w:rPr>
          <w:rFonts w:ascii="仿宋_GB2312" w:hAnsi="仿宋" w:eastAsia="仿宋_GB2312"/>
          <w:sz w:val="32"/>
          <w:szCs w:val="32"/>
        </w:rPr>
        <w:t>对相关业务工作开展</w:t>
      </w:r>
      <w:r>
        <w:rPr>
          <w:rFonts w:hint="eastAsia" w:ascii="仿宋_GB2312" w:hAnsi="仿宋" w:eastAsia="仿宋_GB2312"/>
          <w:sz w:val="32"/>
          <w:szCs w:val="32"/>
        </w:rPr>
        <w:t>了</w:t>
      </w:r>
      <w:r>
        <w:rPr>
          <w:rFonts w:ascii="仿宋_GB2312" w:hAnsi="仿宋" w:eastAsia="仿宋_GB2312"/>
          <w:sz w:val="32"/>
          <w:szCs w:val="32"/>
        </w:rPr>
        <w:t>“</w:t>
      </w:r>
      <w:r>
        <w:rPr>
          <w:rFonts w:hint="eastAsia" w:ascii="仿宋_GB2312" w:hAnsi="仿宋" w:eastAsia="仿宋_GB2312"/>
          <w:sz w:val="32"/>
          <w:szCs w:val="32"/>
        </w:rPr>
        <w:t>意见</w:t>
      </w:r>
      <w:r>
        <w:rPr>
          <w:rFonts w:ascii="仿宋_GB2312" w:hAnsi="仿宋" w:eastAsia="仿宋_GB2312"/>
          <w:sz w:val="32"/>
          <w:szCs w:val="32"/>
        </w:rPr>
        <w:t>建议征集”“</w:t>
      </w:r>
      <w:r>
        <w:rPr>
          <w:rFonts w:hint="eastAsia" w:ascii="仿宋_GB2312" w:hAnsi="仿宋" w:eastAsia="仿宋_GB2312"/>
          <w:sz w:val="32"/>
          <w:szCs w:val="32"/>
        </w:rPr>
        <w:t>专题研究</w:t>
      </w:r>
      <w:r>
        <w:rPr>
          <w:rFonts w:ascii="仿宋_GB2312" w:hAnsi="仿宋" w:eastAsia="仿宋_GB2312"/>
          <w:sz w:val="32"/>
          <w:szCs w:val="32"/>
        </w:rPr>
        <w:t>座谈会”</w:t>
      </w:r>
      <w:r>
        <w:rPr>
          <w:rFonts w:hint="eastAsia" w:ascii="仿宋_GB2312" w:hAnsi="仿宋" w:eastAsia="仿宋_GB2312"/>
          <w:sz w:val="32"/>
          <w:szCs w:val="32"/>
        </w:rPr>
        <w:t>。</w:t>
      </w:r>
      <w:r>
        <w:rPr>
          <w:rFonts w:ascii="仿宋_GB2312" w:hAnsi="仿宋" w:eastAsia="仿宋_GB2312"/>
          <w:sz w:val="32"/>
          <w:szCs w:val="32"/>
        </w:rPr>
        <w:t>其中</w:t>
      </w:r>
      <w:r>
        <w:rPr>
          <w:rFonts w:hint="eastAsia" w:ascii="仿宋_GB2312" w:hAnsi="仿宋" w:eastAsia="仿宋_GB2312"/>
          <w:sz w:val="32"/>
          <w:szCs w:val="32"/>
        </w:rPr>
        <w:t>，2017年5月</w:t>
      </w:r>
      <w:r>
        <w:rPr>
          <w:rFonts w:ascii="仿宋_GB2312" w:hAnsi="仿宋" w:eastAsia="仿宋_GB2312"/>
          <w:sz w:val="32"/>
          <w:szCs w:val="32"/>
        </w:rPr>
        <w:t>，我局邀请专家学者，共同听取了我局第</w:t>
      </w:r>
      <w:r>
        <w:rPr>
          <w:rFonts w:hint="eastAsia" w:ascii="仿宋_GB2312" w:hAnsi="仿宋" w:eastAsia="仿宋_GB2312"/>
          <w:sz w:val="32"/>
          <w:szCs w:val="32"/>
        </w:rPr>
        <w:t>136次</w:t>
      </w:r>
      <w:r>
        <w:rPr>
          <w:rFonts w:ascii="仿宋_GB2312" w:hAnsi="仿宋" w:eastAsia="仿宋_GB2312"/>
          <w:sz w:val="32"/>
          <w:szCs w:val="32"/>
        </w:rPr>
        <w:t>局长办公会</w:t>
      </w:r>
      <w:r>
        <w:rPr>
          <w:rFonts w:hint="eastAsia" w:ascii="仿宋_GB2312" w:hAnsi="仿宋" w:eastAsia="仿宋_GB2312"/>
          <w:sz w:val="32"/>
          <w:szCs w:val="32"/>
        </w:rPr>
        <w:t>上关于</w:t>
      </w:r>
      <w:r>
        <w:rPr>
          <w:rFonts w:ascii="仿宋_GB2312" w:hAnsi="仿宋" w:eastAsia="仿宋_GB2312"/>
          <w:sz w:val="32"/>
          <w:szCs w:val="32"/>
        </w:rPr>
        <w:t>修订《</w:t>
      </w:r>
      <w:r>
        <w:rPr>
          <w:rFonts w:hint="eastAsia" w:ascii="仿宋_GB2312" w:hAnsi="仿宋" w:eastAsia="仿宋_GB2312"/>
          <w:sz w:val="32"/>
          <w:szCs w:val="32"/>
        </w:rPr>
        <w:t>北京市</w:t>
      </w:r>
      <w:r>
        <w:rPr>
          <w:rFonts w:ascii="仿宋_GB2312" w:hAnsi="仿宋" w:eastAsia="仿宋_GB2312"/>
          <w:sz w:val="32"/>
          <w:szCs w:val="32"/>
        </w:rPr>
        <w:t>博士后</w:t>
      </w:r>
      <w:r>
        <w:rPr>
          <w:rFonts w:hint="eastAsia" w:ascii="仿宋_GB2312" w:hAnsi="仿宋" w:eastAsia="仿宋_GB2312"/>
          <w:sz w:val="32"/>
          <w:szCs w:val="32"/>
        </w:rPr>
        <w:t>工作</w:t>
      </w:r>
      <w:r>
        <w:rPr>
          <w:rFonts w:ascii="仿宋_GB2312" w:hAnsi="仿宋" w:eastAsia="仿宋_GB2312"/>
          <w:sz w:val="32"/>
          <w:szCs w:val="32"/>
        </w:rPr>
        <w:t>经费资助管理办法》</w:t>
      </w:r>
      <w:r>
        <w:rPr>
          <w:rFonts w:hint="eastAsia" w:ascii="仿宋_GB2312" w:hAnsi="仿宋" w:eastAsia="仿宋_GB2312"/>
          <w:sz w:val="32"/>
          <w:szCs w:val="32"/>
        </w:rPr>
        <w:t>的</w:t>
      </w:r>
      <w:r>
        <w:rPr>
          <w:rFonts w:ascii="仿宋_GB2312" w:hAnsi="仿宋" w:eastAsia="仿宋_GB2312"/>
          <w:sz w:val="32"/>
          <w:szCs w:val="32"/>
        </w:rPr>
        <w:t>相关汇报</w:t>
      </w:r>
      <w:r>
        <w:rPr>
          <w:rFonts w:hint="eastAsia" w:ascii="仿宋_GB2312" w:hAnsi="仿宋" w:eastAsia="仿宋_GB2312"/>
          <w:sz w:val="32"/>
          <w:szCs w:val="32"/>
        </w:rPr>
        <w:t>；2017年8月</w:t>
      </w:r>
      <w:r>
        <w:rPr>
          <w:rFonts w:ascii="仿宋_GB2312" w:hAnsi="仿宋" w:eastAsia="仿宋_GB2312"/>
          <w:sz w:val="32"/>
          <w:szCs w:val="32"/>
        </w:rPr>
        <w:t>，</w:t>
      </w:r>
      <w:r>
        <w:rPr>
          <w:rFonts w:hint="eastAsia" w:ascii="仿宋_GB2312" w:hAnsi="仿宋" w:eastAsia="仿宋_GB2312"/>
          <w:sz w:val="32"/>
          <w:szCs w:val="32"/>
        </w:rPr>
        <w:t>在我局</w:t>
      </w:r>
      <w:r>
        <w:rPr>
          <w:rFonts w:ascii="仿宋_GB2312" w:hAnsi="仿宋" w:eastAsia="仿宋_GB2312"/>
          <w:sz w:val="32"/>
          <w:szCs w:val="32"/>
        </w:rPr>
        <w:t>第</w:t>
      </w:r>
      <w:r>
        <w:rPr>
          <w:rFonts w:hint="eastAsia" w:ascii="仿宋_GB2312" w:hAnsi="仿宋" w:eastAsia="仿宋_GB2312"/>
          <w:sz w:val="32"/>
          <w:szCs w:val="32"/>
        </w:rPr>
        <w:t>143次</w:t>
      </w:r>
      <w:r>
        <w:rPr>
          <w:rFonts w:ascii="仿宋_GB2312" w:hAnsi="仿宋" w:eastAsia="仿宋_GB2312"/>
          <w:sz w:val="32"/>
          <w:szCs w:val="32"/>
        </w:rPr>
        <w:t>局长办公会上又邀请了</w:t>
      </w:r>
      <w:r>
        <w:rPr>
          <w:rFonts w:hint="eastAsia" w:ascii="仿宋_GB2312" w:hAnsi="仿宋" w:eastAsia="仿宋_GB2312"/>
          <w:sz w:val="32"/>
          <w:szCs w:val="32"/>
        </w:rPr>
        <w:t>相关</w:t>
      </w:r>
      <w:r>
        <w:rPr>
          <w:rFonts w:ascii="仿宋_GB2312" w:hAnsi="仿宋" w:eastAsia="仿宋_GB2312"/>
          <w:sz w:val="32"/>
          <w:szCs w:val="32"/>
        </w:rPr>
        <w:t>学者听取</w:t>
      </w:r>
      <w:r>
        <w:rPr>
          <w:rFonts w:hint="eastAsia" w:ascii="仿宋_GB2312" w:hAnsi="仿宋" w:eastAsia="仿宋_GB2312"/>
          <w:sz w:val="32"/>
          <w:szCs w:val="32"/>
        </w:rPr>
        <w:t>并审议了</w:t>
      </w:r>
      <w:r>
        <w:rPr>
          <w:rFonts w:ascii="仿宋_GB2312" w:hAnsi="仿宋" w:eastAsia="仿宋_GB2312"/>
          <w:sz w:val="32"/>
          <w:szCs w:val="32"/>
        </w:rPr>
        <w:t>《</w:t>
      </w:r>
      <w:r>
        <w:rPr>
          <w:rFonts w:hint="eastAsia" w:ascii="仿宋_GB2312" w:hAnsi="仿宋" w:eastAsia="仿宋_GB2312"/>
          <w:sz w:val="32"/>
          <w:szCs w:val="32"/>
        </w:rPr>
        <w:t>关于深化</w:t>
      </w:r>
      <w:r>
        <w:rPr>
          <w:rFonts w:ascii="仿宋_GB2312" w:hAnsi="仿宋" w:eastAsia="仿宋_GB2312"/>
          <w:sz w:val="32"/>
          <w:szCs w:val="32"/>
        </w:rPr>
        <w:t>职称制度改革的</w:t>
      </w:r>
      <w:r>
        <w:rPr>
          <w:rFonts w:hint="eastAsia" w:ascii="仿宋_GB2312" w:hAnsi="仿宋" w:eastAsia="仿宋_GB2312"/>
          <w:sz w:val="32"/>
          <w:szCs w:val="32"/>
        </w:rPr>
        <w:t>实施意见</w:t>
      </w:r>
      <w:r>
        <w:rPr>
          <w:rFonts w:ascii="仿宋_GB2312" w:hAnsi="仿宋" w:eastAsia="仿宋_GB2312"/>
          <w:sz w:val="32"/>
          <w:szCs w:val="32"/>
        </w:rPr>
        <w:t>》</w:t>
      </w:r>
      <w:r>
        <w:rPr>
          <w:rFonts w:hint="eastAsia" w:ascii="仿宋_GB2312" w:hAnsi="仿宋" w:eastAsia="仿宋_GB2312"/>
          <w:sz w:val="32"/>
          <w:szCs w:val="32"/>
        </w:rPr>
        <w:t>。2017年度我局</w:t>
      </w:r>
      <w:r>
        <w:rPr>
          <w:rFonts w:ascii="仿宋_GB2312" w:hAnsi="仿宋" w:eastAsia="仿宋_GB2312"/>
          <w:sz w:val="32"/>
          <w:szCs w:val="32"/>
        </w:rPr>
        <w:t>依托政务网站</w:t>
      </w:r>
      <w:r>
        <w:rPr>
          <w:rFonts w:hint="eastAsia" w:ascii="仿宋_GB2312" w:hAnsi="仿宋" w:eastAsia="仿宋_GB2312"/>
          <w:sz w:val="32"/>
          <w:szCs w:val="32"/>
        </w:rPr>
        <w:t>为</w:t>
      </w:r>
      <w:r>
        <w:rPr>
          <w:rFonts w:ascii="仿宋_GB2312" w:hAnsi="仿宋" w:eastAsia="仿宋_GB2312"/>
          <w:sz w:val="32"/>
          <w:szCs w:val="32"/>
        </w:rPr>
        <w:t>平台</w:t>
      </w:r>
      <w:r>
        <w:rPr>
          <w:rFonts w:hint="eastAsia" w:ascii="仿宋_GB2312" w:hAnsi="仿宋" w:eastAsia="仿宋_GB2312"/>
          <w:sz w:val="32"/>
          <w:szCs w:val="32"/>
        </w:rPr>
        <w:t>，</w:t>
      </w:r>
      <w:r>
        <w:rPr>
          <w:rFonts w:ascii="仿宋_GB2312" w:hAnsi="仿宋" w:eastAsia="仿宋_GB2312"/>
          <w:sz w:val="32"/>
          <w:szCs w:val="32"/>
        </w:rPr>
        <w:t>共开展“</w:t>
      </w:r>
      <w:r>
        <w:rPr>
          <w:rFonts w:hint="eastAsia" w:ascii="仿宋_GB2312" w:hAnsi="仿宋" w:eastAsia="仿宋_GB2312"/>
          <w:sz w:val="32"/>
          <w:szCs w:val="32"/>
        </w:rPr>
        <w:t>意见</w:t>
      </w:r>
      <w:r>
        <w:rPr>
          <w:rFonts w:ascii="仿宋_GB2312" w:hAnsi="仿宋" w:eastAsia="仿宋_GB2312"/>
          <w:sz w:val="32"/>
          <w:szCs w:val="32"/>
        </w:rPr>
        <w:t>建议征集”</w:t>
      </w:r>
      <w:r>
        <w:rPr>
          <w:rFonts w:hint="eastAsia" w:ascii="仿宋_GB2312" w:hAnsi="仿宋" w:eastAsia="仿宋_GB2312"/>
          <w:sz w:val="32"/>
          <w:szCs w:val="32"/>
        </w:rPr>
        <w:t>活动9次</w:t>
      </w:r>
      <w:r>
        <w:rPr>
          <w:rFonts w:ascii="仿宋_GB2312" w:hAnsi="仿宋" w:eastAsia="仿宋_GB2312"/>
          <w:sz w:val="32"/>
          <w:szCs w:val="32"/>
        </w:rPr>
        <w:t>，其中“</w:t>
      </w:r>
      <w:r>
        <w:rPr>
          <w:rFonts w:hint="eastAsia" w:ascii="仿宋_GB2312" w:hAnsi="仿宋" w:eastAsia="仿宋_GB2312"/>
          <w:sz w:val="32"/>
          <w:szCs w:val="32"/>
        </w:rPr>
        <w:t>政策</w:t>
      </w:r>
      <w:r>
        <w:rPr>
          <w:rFonts w:ascii="仿宋_GB2312" w:hAnsi="仿宋" w:eastAsia="仿宋_GB2312"/>
          <w:sz w:val="32"/>
          <w:szCs w:val="32"/>
        </w:rPr>
        <w:t>类意见征集”4</w:t>
      </w:r>
      <w:r>
        <w:rPr>
          <w:rFonts w:hint="eastAsia" w:ascii="仿宋_GB2312" w:hAnsi="仿宋" w:eastAsia="仿宋_GB2312"/>
          <w:sz w:val="32"/>
          <w:szCs w:val="32"/>
        </w:rPr>
        <w:t>次</w:t>
      </w:r>
      <w:r>
        <w:rPr>
          <w:rFonts w:ascii="仿宋_GB2312" w:hAnsi="仿宋" w:eastAsia="仿宋_GB2312"/>
          <w:sz w:val="32"/>
          <w:szCs w:val="32"/>
        </w:rPr>
        <w:t>，“</w:t>
      </w:r>
      <w:r>
        <w:rPr>
          <w:rFonts w:hint="eastAsia" w:ascii="仿宋_GB2312" w:hAnsi="仿宋" w:eastAsia="仿宋_GB2312"/>
          <w:sz w:val="32"/>
          <w:szCs w:val="32"/>
        </w:rPr>
        <w:t>人事类</w:t>
      </w:r>
      <w:r>
        <w:rPr>
          <w:rFonts w:ascii="仿宋_GB2312" w:hAnsi="仿宋" w:eastAsia="仿宋_GB2312"/>
          <w:sz w:val="32"/>
          <w:szCs w:val="32"/>
        </w:rPr>
        <w:t>”</w:t>
      </w:r>
      <w:r>
        <w:rPr>
          <w:rFonts w:hint="eastAsia" w:ascii="仿宋_GB2312" w:hAnsi="仿宋" w:eastAsia="仿宋_GB2312"/>
          <w:sz w:val="32"/>
          <w:szCs w:val="32"/>
        </w:rPr>
        <w:t>意见征集4次</w:t>
      </w:r>
      <w:r>
        <w:rPr>
          <w:rFonts w:ascii="仿宋_GB2312" w:hAnsi="仿宋" w:eastAsia="仿宋_GB2312"/>
          <w:sz w:val="32"/>
          <w:szCs w:val="32"/>
        </w:rPr>
        <w:t>，</w:t>
      </w:r>
      <w:r>
        <w:rPr>
          <w:rFonts w:hint="eastAsia" w:ascii="仿宋_GB2312" w:hAnsi="仿宋" w:eastAsia="仿宋_GB2312"/>
          <w:sz w:val="32"/>
          <w:szCs w:val="32"/>
        </w:rPr>
        <w:t>按照</w:t>
      </w:r>
      <w:r>
        <w:rPr>
          <w:rFonts w:ascii="仿宋_GB2312" w:hAnsi="仿宋" w:eastAsia="仿宋_GB2312"/>
          <w:sz w:val="32"/>
          <w:szCs w:val="32"/>
        </w:rPr>
        <w:t>市政府</w:t>
      </w:r>
      <w:r>
        <w:rPr>
          <w:rFonts w:hint="eastAsia" w:ascii="仿宋_GB2312" w:hAnsi="仿宋" w:eastAsia="仿宋_GB2312"/>
          <w:sz w:val="32"/>
          <w:szCs w:val="32"/>
        </w:rPr>
        <w:t>的</w:t>
      </w:r>
      <w:r>
        <w:rPr>
          <w:rFonts w:ascii="仿宋_GB2312" w:hAnsi="仿宋" w:eastAsia="仿宋_GB2312"/>
          <w:sz w:val="32"/>
          <w:szCs w:val="32"/>
        </w:rPr>
        <w:t>要求开展的意见征集活动</w:t>
      </w:r>
      <w:r>
        <w:rPr>
          <w:rFonts w:hint="eastAsia" w:ascii="仿宋_GB2312" w:hAnsi="仿宋" w:eastAsia="仿宋_GB2312"/>
          <w:sz w:val="32"/>
          <w:szCs w:val="32"/>
        </w:rPr>
        <w:t>1次</w:t>
      </w:r>
      <w:r>
        <w:rPr>
          <w:rFonts w:ascii="仿宋_GB2312" w:hAnsi="仿宋" w:eastAsia="仿宋_GB2312"/>
          <w:sz w:val="32"/>
          <w:szCs w:val="32"/>
        </w:rPr>
        <w:t>。</w:t>
      </w:r>
      <w:r>
        <w:rPr>
          <w:rFonts w:hint="eastAsia" w:ascii="仿宋_GB2312" w:hAnsi="仿宋" w:eastAsia="仿宋_GB2312"/>
          <w:sz w:val="32"/>
          <w:szCs w:val="32"/>
        </w:rPr>
        <w:t>2017年</w:t>
      </w:r>
      <w:r>
        <w:rPr>
          <w:rFonts w:ascii="仿宋_GB2312" w:hAnsi="仿宋" w:eastAsia="仿宋_GB2312"/>
          <w:sz w:val="32"/>
          <w:szCs w:val="32"/>
        </w:rPr>
        <w:t>度通过政务</w:t>
      </w:r>
      <w:r>
        <w:rPr>
          <w:rFonts w:hint="eastAsia" w:ascii="仿宋_GB2312" w:hAnsi="仿宋" w:eastAsia="仿宋_GB2312"/>
          <w:sz w:val="32"/>
          <w:szCs w:val="32"/>
        </w:rPr>
        <w:t>门户对外</w:t>
      </w:r>
      <w:r>
        <w:rPr>
          <w:rFonts w:ascii="仿宋_GB2312" w:hAnsi="仿宋" w:eastAsia="仿宋_GB2312"/>
          <w:sz w:val="32"/>
          <w:szCs w:val="32"/>
        </w:rPr>
        <w:t>公开“</w:t>
      </w:r>
      <w:r>
        <w:rPr>
          <w:rFonts w:hint="eastAsia" w:ascii="仿宋_GB2312" w:hAnsi="仿宋" w:eastAsia="仿宋_GB2312"/>
          <w:sz w:val="32"/>
          <w:szCs w:val="32"/>
        </w:rPr>
        <w:t>办公会议开放</w:t>
      </w:r>
      <w:r>
        <w:rPr>
          <w:rFonts w:ascii="仿宋_GB2312" w:hAnsi="仿宋" w:eastAsia="仿宋_GB2312"/>
          <w:sz w:val="32"/>
          <w:szCs w:val="32"/>
        </w:rPr>
        <w:t>”14</w:t>
      </w:r>
      <w:r>
        <w:rPr>
          <w:rFonts w:hint="eastAsia" w:ascii="仿宋_GB2312" w:hAnsi="仿宋" w:eastAsia="仿宋_GB2312"/>
          <w:sz w:val="32"/>
          <w:szCs w:val="32"/>
        </w:rPr>
        <w:t>次，有效</w:t>
      </w:r>
      <w:r>
        <w:rPr>
          <w:rFonts w:ascii="仿宋_GB2312" w:hAnsi="仿宋" w:eastAsia="仿宋_GB2312"/>
          <w:sz w:val="32"/>
          <w:szCs w:val="32"/>
        </w:rPr>
        <w:t>的增强了政务公开服务的针对性和有效性，围绕人力社保业务工作，扩大</w:t>
      </w:r>
      <w:r>
        <w:rPr>
          <w:rFonts w:hint="eastAsia" w:ascii="仿宋_GB2312" w:hAnsi="仿宋" w:eastAsia="仿宋_GB2312"/>
          <w:sz w:val="32"/>
          <w:szCs w:val="32"/>
        </w:rPr>
        <w:t>公众</w:t>
      </w:r>
      <w:r>
        <w:rPr>
          <w:rFonts w:ascii="仿宋_GB2312" w:hAnsi="仿宋" w:eastAsia="仿宋_GB2312"/>
          <w:sz w:val="32"/>
          <w:szCs w:val="32"/>
        </w:rPr>
        <w:t>参与度，听取公众建议</w:t>
      </w:r>
      <w:r>
        <w:rPr>
          <w:rFonts w:hint="eastAsia" w:ascii="仿宋_GB2312" w:hAnsi="仿宋" w:eastAsia="仿宋_GB2312"/>
          <w:sz w:val="32"/>
          <w:szCs w:val="32"/>
        </w:rPr>
        <w:t>，</w:t>
      </w:r>
      <w:r>
        <w:rPr>
          <w:rFonts w:ascii="仿宋_GB2312" w:hAnsi="仿宋" w:eastAsia="仿宋_GB2312"/>
          <w:sz w:val="32"/>
          <w:szCs w:val="32"/>
        </w:rPr>
        <w:t>进一步</w:t>
      </w:r>
    </w:p>
    <w:p w14:paraId="594F50A6">
      <w:pPr>
        <w:snapToGrid w:val="0"/>
        <w:spacing w:line="560" w:lineRule="exact"/>
        <w:rPr>
          <w:rFonts w:ascii="仿宋_GB2312" w:hAnsi="仿宋" w:eastAsia="仿宋_GB2312"/>
          <w:sz w:val="32"/>
          <w:szCs w:val="32"/>
        </w:rPr>
      </w:pPr>
      <w:r>
        <w:drawing>
          <wp:anchor distT="0" distB="0" distL="114300" distR="114300" simplePos="0" relativeHeight="251663360" behindDoc="0" locked="0" layoutInCell="1" allowOverlap="1">
            <wp:simplePos x="0" y="0"/>
            <wp:positionH relativeFrom="column">
              <wp:posOffset>98425</wp:posOffset>
            </wp:positionH>
            <wp:positionV relativeFrom="paragraph">
              <wp:posOffset>443230</wp:posOffset>
            </wp:positionV>
            <wp:extent cx="5274310" cy="2588260"/>
            <wp:effectExtent l="0" t="0" r="3175" b="2540"/>
            <wp:wrapTopAndBottom/>
            <wp:docPr id="19" name="图片 19" descr="H:\办公会议开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办公会议开放.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000" cy="2588400"/>
                    </a:xfrm>
                    <a:prstGeom prst="rect">
                      <a:avLst/>
                    </a:prstGeom>
                    <a:noFill/>
                    <a:ln>
                      <a:noFill/>
                    </a:ln>
                  </pic:spPr>
                </pic:pic>
              </a:graphicData>
            </a:graphic>
          </wp:anchor>
        </w:drawing>
      </w:r>
      <w:r>
        <w:rPr>
          <w:rFonts w:hint="eastAsia" w:ascii="仿宋_GB2312" w:hAnsi="仿宋" w:eastAsia="仿宋_GB2312"/>
          <w:sz w:val="32"/>
          <w:szCs w:val="32"/>
        </w:rPr>
        <w:t>提</w:t>
      </w:r>
      <w:r>
        <w:rPr>
          <w:rFonts w:ascii="仿宋_GB2312" w:hAnsi="仿宋" w:eastAsia="仿宋_GB2312"/>
          <w:sz w:val="32"/>
          <w:szCs w:val="32"/>
        </w:rPr>
        <w:t>升影响力，完善政策措施，服务政府决策。</w:t>
      </w:r>
    </w:p>
    <w:p w14:paraId="4D75D152">
      <w:pPr>
        <w:snapToGrid w:val="0"/>
        <w:spacing w:line="560" w:lineRule="exact"/>
        <w:ind w:firstLine="640" w:firstLineChars="200"/>
        <w:rPr>
          <w:rFonts w:ascii="仿宋_GB2312" w:eastAsia="仿宋_GB2312"/>
          <w:sz w:val="32"/>
          <w:szCs w:val="32"/>
        </w:rPr>
      </w:pPr>
      <w:r>
        <w:rPr>
          <w:rFonts w:hint="eastAsia" w:ascii="黑体" w:hAnsi="黑体" w:eastAsia="黑体" w:cs="黑体"/>
          <w:sz w:val="32"/>
          <w:szCs w:val="32"/>
        </w:rPr>
        <w:t>四、信息公开数据</w:t>
      </w:r>
    </w:p>
    <w:p w14:paraId="042CEB5C">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s="楷体_GB2312"/>
          <w:color w:val="000000"/>
          <w:sz w:val="32"/>
          <w:szCs w:val="32"/>
        </w:rPr>
        <w:t>（一）主动公开情况</w:t>
      </w:r>
    </w:p>
    <w:p w14:paraId="7E9B8BCA">
      <w:pPr>
        <w:spacing w:line="560"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-142875</wp:posOffset>
            </wp:positionH>
            <wp:positionV relativeFrom="paragraph">
              <wp:posOffset>1551305</wp:posOffset>
            </wp:positionV>
            <wp:extent cx="5451475" cy="3122295"/>
            <wp:effectExtent l="0" t="0" r="15875" b="19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_GB2312" w:eastAsia="仿宋_GB2312"/>
          <w:sz w:val="32"/>
          <w:szCs w:val="32"/>
        </w:rPr>
        <w:t>2017年主动公开政府信息数</w:t>
      </w:r>
      <w:r>
        <w:rPr>
          <w:rFonts w:ascii="仿宋_GB2312" w:eastAsia="仿宋_GB2312"/>
          <w:sz w:val="32"/>
          <w:szCs w:val="32"/>
        </w:rPr>
        <w:t>7776</w:t>
      </w:r>
      <w:r>
        <w:rPr>
          <w:rFonts w:hint="eastAsia" w:ascii="仿宋_GB2312" w:eastAsia="仿宋_GB2312"/>
          <w:sz w:val="32"/>
          <w:szCs w:val="32"/>
        </w:rPr>
        <w:t>件。主动公开规范性文件</w:t>
      </w:r>
      <w:r>
        <w:rPr>
          <w:rFonts w:ascii="仿宋_GB2312" w:eastAsia="仿宋_GB2312"/>
          <w:sz w:val="32"/>
          <w:szCs w:val="32"/>
        </w:rPr>
        <w:t>40</w:t>
      </w:r>
      <w:r>
        <w:rPr>
          <w:rFonts w:hint="eastAsia" w:ascii="仿宋_GB2312" w:eastAsia="仿宋_GB2312"/>
          <w:sz w:val="32"/>
          <w:szCs w:val="32"/>
        </w:rPr>
        <w:t>件；制发规范性文件</w:t>
      </w:r>
      <w:r>
        <w:rPr>
          <w:rFonts w:ascii="仿宋_GB2312" w:eastAsia="仿宋_GB2312"/>
          <w:sz w:val="32"/>
          <w:szCs w:val="32"/>
        </w:rPr>
        <w:t>289</w:t>
      </w:r>
      <w:r>
        <w:rPr>
          <w:rFonts w:hint="eastAsia" w:ascii="仿宋_GB2312" w:eastAsia="仿宋_GB2312"/>
          <w:sz w:val="32"/>
          <w:szCs w:val="32"/>
        </w:rPr>
        <w:t>件。重点领域公开政府信息数</w:t>
      </w:r>
      <w:r>
        <w:rPr>
          <w:rFonts w:ascii="仿宋_GB2312" w:eastAsia="仿宋_GB2312"/>
          <w:sz w:val="32"/>
          <w:szCs w:val="32"/>
        </w:rPr>
        <w:t>1744</w:t>
      </w:r>
      <w:r>
        <w:rPr>
          <w:rFonts w:hint="eastAsia" w:ascii="仿宋_GB2312" w:eastAsia="仿宋_GB2312"/>
          <w:sz w:val="32"/>
          <w:szCs w:val="32"/>
        </w:rPr>
        <w:t>件。其中，主动公开财政预算决算、“三公经费”和行政经费信息数</w:t>
      </w:r>
      <w:r>
        <w:rPr>
          <w:rFonts w:ascii="仿宋_GB2312" w:eastAsia="仿宋_GB2312"/>
          <w:sz w:val="32"/>
          <w:szCs w:val="32"/>
        </w:rPr>
        <w:t>2</w:t>
      </w:r>
      <w:r>
        <w:rPr>
          <w:rFonts w:hint="eastAsia" w:ascii="仿宋_GB2312" w:eastAsia="仿宋_GB2312"/>
          <w:sz w:val="32"/>
          <w:szCs w:val="32"/>
        </w:rPr>
        <w:t>件。</w:t>
      </w:r>
    </w:p>
    <w:p w14:paraId="775B40CF">
      <w:pPr>
        <w:spacing w:line="560" w:lineRule="exact"/>
        <w:ind w:firstLine="600"/>
        <w:rPr>
          <w:rFonts w:ascii="仿宋_GB2312" w:eastAsia="仿宋_GB2312"/>
          <w:sz w:val="32"/>
          <w:szCs w:val="32"/>
        </w:rPr>
      </w:pPr>
      <w:r>
        <w:rPr>
          <w:rFonts w:hint="eastAsia" w:ascii="仿宋_GB2312" w:eastAsia="仿宋_GB2312"/>
          <w:sz w:val="32"/>
          <w:szCs w:val="32"/>
        </w:rPr>
        <w:t>通过不同渠道和方式公开政府信息的情况，包括政府公报公开政府信息数</w:t>
      </w:r>
      <w:r>
        <w:rPr>
          <w:rFonts w:ascii="仿宋_GB2312" w:eastAsia="仿宋_GB2312"/>
          <w:sz w:val="32"/>
          <w:szCs w:val="32"/>
        </w:rPr>
        <w:t>40</w:t>
      </w:r>
      <w:r>
        <w:rPr>
          <w:rFonts w:hint="eastAsia" w:ascii="仿宋_GB2312" w:eastAsia="仿宋_GB2312"/>
          <w:sz w:val="32"/>
          <w:szCs w:val="32"/>
        </w:rPr>
        <w:t>条；政府网站公开政府信息数</w:t>
      </w:r>
      <w:r>
        <w:rPr>
          <w:rFonts w:ascii="仿宋_GB2312" w:eastAsia="仿宋_GB2312"/>
          <w:sz w:val="32"/>
          <w:szCs w:val="32"/>
        </w:rPr>
        <w:t>6207</w:t>
      </w:r>
      <w:r>
        <w:rPr>
          <w:rFonts w:hint="eastAsia" w:ascii="仿宋_GB2312" w:eastAsia="仿宋_GB2312"/>
          <w:sz w:val="32"/>
          <w:szCs w:val="32"/>
        </w:rPr>
        <w:t>条；政务微博公开政府信息数</w:t>
      </w:r>
      <w:r>
        <w:rPr>
          <w:rFonts w:ascii="仿宋_GB2312" w:eastAsia="仿宋_GB2312"/>
          <w:sz w:val="32"/>
          <w:szCs w:val="32"/>
        </w:rPr>
        <w:t>7776</w:t>
      </w:r>
      <w:r>
        <w:rPr>
          <w:rFonts w:hint="eastAsia" w:ascii="仿宋_GB2312" w:eastAsia="仿宋_GB2312"/>
          <w:sz w:val="32"/>
          <w:szCs w:val="32"/>
        </w:rPr>
        <w:t>条；政务微信公开政府信息数</w:t>
      </w:r>
      <w:r>
        <w:rPr>
          <w:rFonts w:ascii="仿宋_GB2312" w:eastAsia="仿宋_GB2312"/>
          <w:sz w:val="32"/>
          <w:szCs w:val="32"/>
        </w:rPr>
        <w:t>273</w:t>
      </w:r>
      <w:r>
        <w:rPr>
          <w:rFonts w:hint="eastAsia" w:ascii="仿宋_GB2312" w:eastAsia="仿宋_GB2312"/>
          <w:sz w:val="32"/>
          <w:szCs w:val="32"/>
        </w:rPr>
        <w:t>条；其他方式公开政府信息数</w:t>
      </w:r>
      <w:r>
        <w:rPr>
          <w:rFonts w:ascii="仿宋_GB2312" w:eastAsia="仿宋_GB2312"/>
          <w:sz w:val="32"/>
          <w:szCs w:val="32"/>
        </w:rPr>
        <w:t>208</w:t>
      </w:r>
      <w:r>
        <w:rPr>
          <w:rFonts w:hint="eastAsia" w:ascii="仿宋_GB2312" w:eastAsia="仿宋_GB2312"/>
          <w:sz w:val="32"/>
          <w:szCs w:val="32"/>
        </w:rPr>
        <w:t>条。</w:t>
      </w:r>
    </w:p>
    <w:p w14:paraId="30F74E76">
      <w:pPr>
        <w:spacing w:line="560" w:lineRule="exact"/>
        <w:ind w:firstLine="640" w:firstLineChars="200"/>
        <w:rPr>
          <w:rFonts w:ascii="楷体_GB2312" w:hAnsi="仿宋_GB2312" w:eastAsia="楷体_GB2312" w:cs="楷体_GB2312"/>
          <w:color w:val="000000"/>
          <w:sz w:val="32"/>
          <w:szCs w:val="32"/>
        </w:rPr>
      </w:pPr>
      <w:r>
        <w:rPr>
          <w:rFonts w:hint="eastAsia" w:ascii="楷体_GB2312" w:hAnsi="仿宋_GB2312" w:eastAsia="楷体_GB2312" w:cs="楷体_GB2312"/>
          <w:color w:val="000000"/>
          <w:sz w:val="32"/>
          <w:szCs w:val="32"/>
        </w:rPr>
        <w:t>（二）回应解读情况</w:t>
      </w:r>
    </w:p>
    <w:p w14:paraId="692A1EE6">
      <w:pPr>
        <w:spacing w:line="560" w:lineRule="exact"/>
        <w:ind w:firstLine="600"/>
        <w:rPr>
          <w:rFonts w:ascii="仿宋_GB2312" w:eastAsia="仿宋_GB2312"/>
          <w:sz w:val="32"/>
          <w:szCs w:val="32"/>
        </w:rPr>
      </w:pPr>
      <w:r>
        <w:rPr>
          <w:rFonts w:ascii="仿宋_GB2312" w:eastAsia="仿宋_GB2312"/>
          <w:sz w:val="32"/>
          <w:szCs w:val="32"/>
        </w:rPr>
        <w:drawing>
          <wp:anchor distT="0" distB="0" distL="114300" distR="114300" simplePos="0" relativeHeight="251660288" behindDoc="0" locked="0" layoutInCell="1" allowOverlap="1">
            <wp:simplePos x="0" y="0"/>
            <wp:positionH relativeFrom="column">
              <wp:posOffset>124460</wp:posOffset>
            </wp:positionH>
            <wp:positionV relativeFrom="paragraph">
              <wp:posOffset>0</wp:posOffset>
            </wp:positionV>
            <wp:extent cx="5184140" cy="2408555"/>
            <wp:effectExtent l="0" t="0" r="17145" b="1143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eastAsia" w:ascii="仿宋_GB2312" w:eastAsia="仿宋_GB2312"/>
          <w:sz w:val="32"/>
          <w:szCs w:val="32"/>
        </w:rPr>
        <w:t>回应公众关注热点数</w:t>
      </w:r>
      <w:r>
        <w:rPr>
          <w:rFonts w:ascii="仿宋_GB2312" w:eastAsia="仿宋_GB2312"/>
          <w:sz w:val="32"/>
          <w:szCs w:val="32"/>
        </w:rPr>
        <w:t>3</w:t>
      </w:r>
      <w:r>
        <w:rPr>
          <w:rFonts w:hint="eastAsia" w:ascii="仿宋_GB2312" w:eastAsia="仿宋_GB2312"/>
          <w:sz w:val="32"/>
          <w:szCs w:val="32"/>
        </w:rPr>
        <w:t>次。参加或举办新闻发布会总次数</w:t>
      </w:r>
      <w:r>
        <w:rPr>
          <w:rFonts w:ascii="仿宋_GB2312" w:eastAsia="仿宋_GB2312"/>
          <w:sz w:val="32"/>
          <w:szCs w:val="32"/>
        </w:rPr>
        <w:t>12</w:t>
      </w:r>
      <w:r>
        <w:rPr>
          <w:rFonts w:hint="eastAsia" w:ascii="仿宋_GB2312" w:eastAsia="仿宋_GB2312"/>
          <w:sz w:val="32"/>
          <w:szCs w:val="32"/>
        </w:rPr>
        <w:t>次（主要负责同志参加新闻发布会次数</w:t>
      </w:r>
      <w:r>
        <w:rPr>
          <w:rFonts w:ascii="仿宋_GB2312" w:eastAsia="仿宋_GB2312"/>
          <w:sz w:val="32"/>
          <w:szCs w:val="32"/>
        </w:rPr>
        <w:t>6</w:t>
      </w:r>
      <w:r>
        <w:rPr>
          <w:rFonts w:hint="eastAsia" w:ascii="仿宋_GB2312" w:eastAsia="仿宋_GB2312"/>
          <w:sz w:val="32"/>
          <w:szCs w:val="32"/>
        </w:rPr>
        <w:t>次）。政策解读稿件发布数</w:t>
      </w:r>
      <w:r>
        <w:rPr>
          <w:rFonts w:ascii="仿宋_GB2312" w:eastAsia="仿宋_GB2312"/>
          <w:sz w:val="32"/>
          <w:szCs w:val="32"/>
        </w:rPr>
        <w:t>87</w:t>
      </w:r>
      <w:r>
        <w:rPr>
          <w:rFonts w:hint="eastAsia" w:ascii="仿宋_GB2312" w:eastAsia="仿宋_GB2312"/>
          <w:sz w:val="32"/>
          <w:szCs w:val="32"/>
        </w:rPr>
        <w:t>篇；微博微信回应事件数</w:t>
      </w:r>
      <w:r>
        <w:rPr>
          <w:rFonts w:ascii="仿宋_GB2312" w:eastAsia="仿宋_GB2312"/>
          <w:sz w:val="32"/>
          <w:szCs w:val="32"/>
        </w:rPr>
        <w:t>1261</w:t>
      </w:r>
      <w:r>
        <w:rPr>
          <w:rFonts w:hint="eastAsia" w:ascii="仿宋_GB2312" w:eastAsia="仿宋_GB2312"/>
          <w:sz w:val="32"/>
          <w:szCs w:val="32"/>
        </w:rPr>
        <w:t>次。</w:t>
      </w:r>
    </w:p>
    <w:p w14:paraId="6464D990">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s="楷体_GB2312"/>
          <w:color w:val="000000"/>
          <w:sz w:val="32"/>
          <w:szCs w:val="32"/>
        </w:rPr>
        <w:t>（三）依申请公开情况</w:t>
      </w:r>
    </w:p>
    <w:p w14:paraId="2946C4FC">
      <w:pPr>
        <w:widowControl/>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kern w:val="0"/>
          <w:sz w:val="32"/>
          <w:szCs w:val="32"/>
        </w:rPr>
        <w:drawing>
          <wp:anchor distT="0" distB="0" distL="114300" distR="114300" simplePos="0" relativeHeight="251670528" behindDoc="0" locked="0" layoutInCell="1" allowOverlap="1">
            <wp:simplePos x="0" y="0"/>
            <wp:positionH relativeFrom="column">
              <wp:posOffset>124460</wp:posOffset>
            </wp:positionH>
            <wp:positionV relativeFrom="page">
              <wp:posOffset>6711315</wp:posOffset>
            </wp:positionV>
            <wp:extent cx="5274310" cy="3002280"/>
            <wp:effectExtent l="0" t="0" r="3175" b="762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申请情况</w:t>
      </w:r>
    </w:p>
    <w:p w14:paraId="1A1D0D39">
      <w:pPr>
        <w:widowControl/>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我局依申请公开申请总数为</w:t>
      </w:r>
      <w:r>
        <w:rPr>
          <w:rFonts w:ascii="仿宋_GB2312" w:eastAsia="仿宋_GB2312"/>
          <w:sz w:val="32"/>
          <w:szCs w:val="32"/>
        </w:rPr>
        <w:t>234</w:t>
      </w:r>
      <w:r>
        <w:rPr>
          <w:rFonts w:hint="eastAsia" w:ascii="仿宋_GB2312" w:hAnsi="宋体" w:eastAsia="仿宋_GB2312" w:cs="仿宋_GB2312"/>
          <w:kern w:val="0"/>
          <w:sz w:val="32"/>
          <w:szCs w:val="32"/>
        </w:rPr>
        <w:t>件。申请方式中，当面申请</w:t>
      </w:r>
      <w:r>
        <w:rPr>
          <w:rFonts w:ascii="仿宋_GB2312" w:eastAsia="仿宋_GB2312"/>
          <w:sz w:val="32"/>
          <w:szCs w:val="32"/>
        </w:rPr>
        <w:t>34</w:t>
      </w:r>
      <w:r>
        <w:rPr>
          <w:rFonts w:hint="eastAsia" w:ascii="仿宋_GB2312" w:hAnsi="宋体" w:eastAsia="仿宋_GB2312" w:cs="仿宋_GB2312"/>
          <w:kern w:val="0"/>
          <w:sz w:val="32"/>
          <w:szCs w:val="32"/>
        </w:rPr>
        <w:t>件，占总数的</w:t>
      </w:r>
      <w:r>
        <w:rPr>
          <w:rFonts w:ascii="仿宋_GB2312" w:eastAsia="仿宋_GB2312"/>
          <w:sz w:val="32"/>
          <w:szCs w:val="32"/>
        </w:rPr>
        <w:t>14.5</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；通过网络提交申请</w:t>
      </w:r>
      <w:r>
        <w:rPr>
          <w:rFonts w:ascii="仿宋_GB2312" w:eastAsia="仿宋_GB2312"/>
          <w:sz w:val="32"/>
          <w:szCs w:val="32"/>
        </w:rPr>
        <w:t>149</w:t>
      </w:r>
      <w:r>
        <w:rPr>
          <w:rFonts w:hint="eastAsia" w:ascii="仿宋_GB2312" w:hAnsi="宋体" w:eastAsia="仿宋_GB2312" w:cs="仿宋_GB2312"/>
          <w:kern w:val="0"/>
          <w:sz w:val="32"/>
          <w:szCs w:val="32"/>
        </w:rPr>
        <w:t>件，占总数的63.7</w:t>
      </w:r>
      <w:r>
        <w:rPr>
          <w:rFonts w:ascii="仿宋_GB2312" w:hAnsi="宋体" w:eastAsia="仿宋_GB2312" w:cs="仿宋_GB2312"/>
          <w:kern w:val="0"/>
          <w:sz w:val="32"/>
          <w:szCs w:val="32"/>
        </w:rPr>
        <w:t>%；以</w:t>
      </w:r>
      <w:r>
        <w:rPr>
          <w:rFonts w:hint="eastAsia" w:ascii="仿宋_GB2312" w:hAnsi="宋体" w:eastAsia="仿宋_GB2312" w:cs="仿宋_GB2312"/>
          <w:kern w:val="0"/>
          <w:sz w:val="32"/>
          <w:szCs w:val="32"/>
        </w:rPr>
        <w:t>以信函形式申请</w:t>
      </w:r>
      <w:r>
        <w:rPr>
          <w:rFonts w:ascii="仿宋_GB2312" w:eastAsia="仿宋_GB2312"/>
          <w:sz w:val="32"/>
          <w:szCs w:val="32"/>
        </w:rPr>
        <w:t>51</w:t>
      </w:r>
      <w:r>
        <w:rPr>
          <w:rFonts w:hint="eastAsia" w:ascii="仿宋_GB2312" w:hAnsi="宋体" w:eastAsia="仿宋_GB2312" w:cs="仿宋_GB2312"/>
          <w:kern w:val="0"/>
          <w:sz w:val="32"/>
          <w:szCs w:val="32"/>
        </w:rPr>
        <w:t>件，占总数的</w:t>
      </w:r>
      <w:r>
        <w:rPr>
          <w:rFonts w:ascii="仿宋_GB2312" w:eastAsia="仿宋_GB2312"/>
          <w:sz w:val="32"/>
          <w:szCs w:val="32"/>
        </w:rPr>
        <w:t>21.8</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w:t>
      </w:r>
    </w:p>
    <w:p w14:paraId="00B3DDCA">
      <w:pPr>
        <w:widowControl/>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答复情况</w:t>
      </w:r>
    </w:p>
    <w:p w14:paraId="4A8466D4">
      <w:pPr>
        <w:spacing w:line="560" w:lineRule="exact"/>
        <w:ind w:firstLine="640" w:firstLineChars="200"/>
        <w:rPr>
          <w:rFonts w:ascii="仿宋_GB2312" w:eastAsia="仿宋_GB2312"/>
          <w:sz w:val="32"/>
          <w:szCs w:val="32"/>
        </w:rPr>
      </w:pPr>
      <w:r>
        <w:rPr>
          <w:rFonts w:hint="eastAsia" w:ascii="仿宋_GB2312" w:hAnsi="宋体" w:eastAsia="仿宋_GB2312" w:cs="仿宋_GB2312"/>
          <w:kern w:val="0"/>
          <w:sz w:val="32"/>
          <w:szCs w:val="32"/>
        </w:rPr>
        <w:t>2</w:t>
      </w:r>
      <w:r>
        <w:rPr>
          <w:rFonts w:ascii="仿宋_GB2312" w:hAnsi="宋体" w:eastAsia="仿宋_GB2312" w:cs="仿宋_GB2312"/>
          <w:kern w:val="0"/>
          <w:sz w:val="32"/>
          <w:szCs w:val="32"/>
        </w:rPr>
        <w:t>017</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我局</w:t>
      </w:r>
      <w:r>
        <w:rPr>
          <w:rFonts w:hint="eastAsia" w:ascii="仿宋_GB2312" w:hAnsi="宋体" w:eastAsia="仿宋_GB2312" w:cs="仿宋_GB2312"/>
          <w:kern w:val="0"/>
          <w:sz w:val="32"/>
          <w:szCs w:val="32"/>
        </w:rPr>
        <w:t>234件申请</w:t>
      </w:r>
      <w:r>
        <w:rPr>
          <w:rFonts w:hint="eastAsia" w:ascii="仿宋_GB2312" w:eastAsia="仿宋_GB2312" w:cs="仿宋_GB2312"/>
          <w:sz w:val="32"/>
          <w:szCs w:val="32"/>
        </w:rPr>
        <w:t>事项全部按期答复。已答复的</w:t>
      </w:r>
      <w:r>
        <w:rPr>
          <w:rFonts w:ascii="仿宋_GB2312" w:eastAsia="仿宋_GB2312"/>
          <w:sz w:val="32"/>
          <w:szCs w:val="32"/>
        </w:rPr>
        <w:t>234</w:t>
      </w:r>
      <w:r>
        <w:rPr>
          <w:rFonts w:hint="eastAsia" w:ascii="仿宋_GB2312" w:eastAsia="仿宋_GB2312" w:cs="仿宋_GB2312"/>
          <w:sz w:val="32"/>
          <w:szCs w:val="32"/>
        </w:rPr>
        <w:t>项申请中：申请内容明确，可以答复是否公开的共</w:t>
      </w:r>
      <w:r>
        <w:rPr>
          <w:rFonts w:ascii="仿宋_GB2312" w:eastAsia="仿宋_GB2312"/>
          <w:sz w:val="32"/>
          <w:szCs w:val="32"/>
        </w:rPr>
        <w:t>73</w:t>
      </w:r>
      <w:r>
        <w:rPr>
          <w:rFonts w:hint="eastAsia" w:ascii="仿宋_GB2312" w:eastAsia="仿宋_GB2312" w:cs="仿宋_GB2312"/>
          <w:sz w:val="32"/>
          <w:szCs w:val="32"/>
        </w:rPr>
        <w:t>项（占总数的</w:t>
      </w:r>
      <w:r>
        <w:rPr>
          <w:rFonts w:ascii="仿宋_GB2312" w:eastAsia="仿宋_GB2312"/>
          <w:sz w:val="32"/>
          <w:szCs w:val="32"/>
        </w:rPr>
        <w:t>31.2</w:t>
      </w:r>
      <w:r>
        <w:rPr>
          <w:rFonts w:ascii="仿宋_GB2312" w:eastAsia="仿宋_GB2312" w:cs="仿宋_GB2312"/>
          <w:sz w:val="32"/>
          <w:szCs w:val="32"/>
        </w:rPr>
        <w:t>%</w:t>
      </w:r>
      <w:r>
        <w:rPr>
          <w:rFonts w:hint="eastAsia" w:ascii="仿宋_GB2312" w:eastAsia="仿宋_GB2312" w:cs="仿宋_GB2312"/>
          <w:sz w:val="32"/>
          <w:szCs w:val="32"/>
        </w:rPr>
        <w:t>）；其它答复类型共</w:t>
      </w:r>
      <w:r>
        <w:rPr>
          <w:rFonts w:ascii="仿宋_GB2312" w:eastAsia="仿宋_GB2312"/>
          <w:sz w:val="32"/>
          <w:szCs w:val="32"/>
        </w:rPr>
        <w:t>161</w:t>
      </w:r>
      <w:r>
        <w:rPr>
          <w:rFonts w:hint="eastAsia" w:ascii="仿宋_GB2312" w:eastAsia="仿宋_GB2312" w:cs="仿宋_GB2312"/>
          <w:sz w:val="32"/>
          <w:szCs w:val="32"/>
        </w:rPr>
        <w:t>项（占总数的</w:t>
      </w:r>
      <w:r>
        <w:rPr>
          <w:rFonts w:ascii="仿宋_GB2312" w:eastAsia="仿宋_GB2312"/>
          <w:sz w:val="32"/>
          <w:szCs w:val="32"/>
        </w:rPr>
        <w:t>68.8</w:t>
      </w:r>
      <w:r>
        <w:rPr>
          <w:rFonts w:ascii="仿宋_GB2312" w:eastAsia="仿宋_GB2312" w:cs="仿宋_GB2312"/>
          <w:sz w:val="32"/>
          <w:szCs w:val="32"/>
        </w:rPr>
        <w:t>%</w:t>
      </w:r>
      <w:r>
        <w:rPr>
          <w:rFonts w:hint="eastAsia" w:ascii="仿宋_GB2312" w:eastAsia="仿宋_GB2312" w:cs="仿宋_GB2312"/>
          <w:sz w:val="32"/>
          <w:szCs w:val="32"/>
        </w:rPr>
        <w:t>）。其中：</w:t>
      </w:r>
    </w:p>
    <w:p w14:paraId="023218E9">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“属于已主动公开范围”</w:t>
      </w:r>
      <w:r>
        <w:rPr>
          <w:rFonts w:ascii="仿宋_GB2312" w:eastAsia="仿宋_GB2312"/>
          <w:sz w:val="32"/>
          <w:szCs w:val="32"/>
        </w:rPr>
        <w:t>40</w:t>
      </w:r>
      <w:r>
        <w:rPr>
          <w:rFonts w:hint="eastAsia" w:ascii="仿宋_GB2312" w:eastAsia="仿宋_GB2312" w:cs="仿宋_GB2312"/>
          <w:sz w:val="32"/>
          <w:szCs w:val="32"/>
        </w:rPr>
        <w:t>项，占总数的</w:t>
      </w:r>
      <w:r>
        <w:rPr>
          <w:rFonts w:ascii="仿宋_GB2312" w:eastAsia="仿宋_GB2312"/>
          <w:sz w:val="32"/>
          <w:szCs w:val="32"/>
        </w:rPr>
        <w:t>17.1</w:t>
      </w:r>
      <w:r>
        <w:rPr>
          <w:rFonts w:ascii="仿宋_GB2312" w:eastAsia="仿宋_GB2312" w:cs="仿宋_GB2312"/>
          <w:sz w:val="32"/>
          <w:szCs w:val="32"/>
        </w:rPr>
        <w:t>%</w:t>
      </w:r>
      <w:r>
        <w:rPr>
          <w:rFonts w:hint="eastAsia" w:ascii="仿宋_GB2312" w:eastAsia="仿宋_GB2312" w:cs="仿宋_GB2312"/>
          <w:sz w:val="32"/>
          <w:szCs w:val="32"/>
        </w:rPr>
        <w:t>；</w:t>
      </w:r>
    </w:p>
    <w:p w14:paraId="21BF001A">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“同意公开”</w:t>
      </w:r>
      <w:r>
        <w:rPr>
          <w:rFonts w:ascii="仿宋_GB2312" w:eastAsia="仿宋_GB2312"/>
          <w:sz w:val="32"/>
          <w:szCs w:val="32"/>
        </w:rPr>
        <w:t>18</w:t>
      </w:r>
      <w:r>
        <w:rPr>
          <w:rFonts w:hint="eastAsia" w:ascii="仿宋_GB2312" w:eastAsia="仿宋_GB2312" w:cs="仿宋_GB2312"/>
          <w:sz w:val="32"/>
          <w:szCs w:val="32"/>
        </w:rPr>
        <w:t>项，占总数的</w:t>
      </w:r>
      <w:r>
        <w:rPr>
          <w:rFonts w:ascii="仿宋_GB2312" w:eastAsia="仿宋_GB2312"/>
          <w:sz w:val="32"/>
          <w:szCs w:val="32"/>
        </w:rPr>
        <w:t>7.7</w:t>
      </w:r>
      <w:r>
        <w:rPr>
          <w:rFonts w:ascii="仿宋_GB2312" w:eastAsia="仿宋_GB2312" w:cs="仿宋_GB2312"/>
          <w:sz w:val="32"/>
          <w:szCs w:val="32"/>
        </w:rPr>
        <w:t>%</w:t>
      </w:r>
      <w:r>
        <w:rPr>
          <w:rFonts w:hint="eastAsia" w:ascii="仿宋_GB2312" w:eastAsia="仿宋_GB2312" w:cs="仿宋_GB2312"/>
          <w:sz w:val="32"/>
          <w:szCs w:val="32"/>
        </w:rPr>
        <w:t>；</w:t>
      </w:r>
    </w:p>
    <w:p w14:paraId="19CD5871">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“同意部分公开”</w:t>
      </w:r>
      <w:r>
        <w:rPr>
          <w:rFonts w:ascii="仿宋_GB2312" w:eastAsia="仿宋_GB2312"/>
          <w:sz w:val="32"/>
          <w:szCs w:val="32"/>
        </w:rPr>
        <w:t>41</w:t>
      </w:r>
      <w:r>
        <w:rPr>
          <w:rFonts w:hint="eastAsia" w:ascii="仿宋_GB2312" w:eastAsia="仿宋_GB2312" w:cs="仿宋_GB2312"/>
          <w:sz w:val="32"/>
          <w:szCs w:val="32"/>
        </w:rPr>
        <w:t>项，占总数的</w:t>
      </w:r>
      <w:r>
        <w:rPr>
          <w:rFonts w:ascii="仿宋_GB2312" w:eastAsia="仿宋_GB2312"/>
          <w:sz w:val="32"/>
          <w:szCs w:val="32"/>
        </w:rPr>
        <w:t>17.5</w:t>
      </w:r>
      <w:r>
        <w:rPr>
          <w:rFonts w:ascii="仿宋_GB2312" w:eastAsia="仿宋_GB2312" w:cs="仿宋_GB2312"/>
          <w:sz w:val="32"/>
          <w:szCs w:val="32"/>
        </w:rPr>
        <w:t>%</w:t>
      </w:r>
      <w:r>
        <w:rPr>
          <w:rFonts w:hint="eastAsia" w:ascii="仿宋_GB2312" w:eastAsia="仿宋_GB2312" w:cs="仿宋_GB2312"/>
          <w:sz w:val="32"/>
          <w:szCs w:val="32"/>
        </w:rPr>
        <w:t>；</w:t>
      </w:r>
    </w:p>
    <w:p w14:paraId="3D266FFB">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hint="eastAsia" w:ascii="仿宋_GB2312" w:eastAsia="仿宋_GB2312"/>
          <w:sz w:val="32"/>
          <w:szCs w:val="32"/>
        </w:rPr>
        <w:t>不同意公开”</w:t>
      </w:r>
      <w:r>
        <w:rPr>
          <w:rFonts w:ascii="仿宋_GB2312" w:eastAsia="仿宋_GB2312"/>
          <w:sz w:val="32"/>
          <w:szCs w:val="32"/>
        </w:rPr>
        <w:t>14</w:t>
      </w:r>
      <w:r>
        <w:rPr>
          <w:rFonts w:hint="eastAsia" w:ascii="仿宋_GB2312" w:eastAsia="仿宋_GB2312"/>
          <w:sz w:val="32"/>
          <w:szCs w:val="32"/>
        </w:rPr>
        <w:t>项：其中，涉及国家秘密</w:t>
      </w:r>
      <w:r>
        <w:rPr>
          <w:rFonts w:ascii="仿宋_GB2312" w:eastAsia="仿宋_GB2312"/>
          <w:sz w:val="32"/>
          <w:szCs w:val="32"/>
        </w:rPr>
        <w:t>3</w:t>
      </w:r>
      <w:r>
        <w:rPr>
          <w:rFonts w:hint="eastAsia" w:ascii="仿宋_GB2312" w:eastAsia="仿宋_GB2312"/>
          <w:sz w:val="32"/>
          <w:szCs w:val="32"/>
        </w:rPr>
        <w:t>项；危及国家安全、公共安全、经济安全和社会稳定</w:t>
      </w:r>
      <w:r>
        <w:rPr>
          <w:rFonts w:ascii="仿宋_GB2312" w:eastAsia="仿宋_GB2312"/>
          <w:sz w:val="32"/>
          <w:szCs w:val="32"/>
        </w:rPr>
        <w:t>11</w:t>
      </w:r>
      <w:r>
        <w:rPr>
          <w:rFonts w:hint="eastAsia" w:ascii="仿宋_GB2312" w:eastAsia="仿宋_GB2312"/>
          <w:sz w:val="32"/>
          <w:szCs w:val="32"/>
        </w:rPr>
        <w:t>项；</w:t>
      </w:r>
      <w:r>
        <w:rPr>
          <w:rFonts w:ascii="仿宋_GB2312" w:eastAsia="仿宋_GB2312"/>
          <w:sz w:val="32"/>
          <w:szCs w:val="32"/>
        </w:rPr>
        <w:t xml:space="preserve"> </w:t>
      </w:r>
    </w:p>
    <w:p w14:paraId="3A86BA3F">
      <w:pPr>
        <w:spacing w:line="560" w:lineRule="exact"/>
        <w:ind w:firstLine="600"/>
        <w:rPr>
          <w:rFonts w:ascii="仿宋_GB2312" w:eastAsia="仿宋_GB2312"/>
          <w:sz w:val="32"/>
          <w:szCs w:val="32"/>
        </w:rPr>
      </w:pPr>
      <w:r>
        <w:rPr>
          <w:rFonts w:hint="eastAsia" w:ascii="仿宋_GB2312" w:eastAsia="仿宋_GB2312" w:cs="仿宋_GB2312"/>
          <w:sz w:val="32"/>
          <w:szCs w:val="32"/>
        </w:rPr>
        <w:t>“不属于本行政机关公开”</w:t>
      </w:r>
      <w:r>
        <w:rPr>
          <w:rFonts w:ascii="仿宋_GB2312" w:eastAsia="仿宋_GB2312"/>
          <w:sz w:val="32"/>
          <w:szCs w:val="32"/>
        </w:rPr>
        <w:t>31</w:t>
      </w:r>
      <w:r>
        <w:rPr>
          <w:rFonts w:hint="eastAsia" w:ascii="仿宋_GB2312" w:eastAsia="仿宋_GB2312" w:cs="仿宋_GB2312"/>
          <w:sz w:val="32"/>
          <w:szCs w:val="32"/>
        </w:rPr>
        <w:t>项，占总数的</w:t>
      </w:r>
      <w:r>
        <w:rPr>
          <w:rFonts w:ascii="仿宋_GB2312" w:eastAsia="仿宋_GB2312"/>
          <w:sz w:val="32"/>
          <w:szCs w:val="32"/>
        </w:rPr>
        <w:t>13.2</w:t>
      </w:r>
      <w:r>
        <w:rPr>
          <w:rFonts w:ascii="仿宋_GB2312" w:eastAsia="仿宋_GB2312" w:cs="仿宋_GB2312"/>
          <w:sz w:val="32"/>
          <w:szCs w:val="32"/>
        </w:rPr>
        <w:t>%</w:t>
      </w:r>
      <w:r>
        <w:rPr>
          <w:rFonts w:hint="eastAsia" w:ascii="仿宋_GB2312" w:eastAsia="仿宋_GB2312" w:cs="仿宋_GB2312"/>
          <w:sz w:val="32"/>
          <w:szCs w:val="32"/>
        </w:rPr>
        <w:t>；</w:t>
      </w:r>
    </w:p>
    <w:p w14:paraId="55204670">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“申请信息不存在”</w:t>
      </w:r>
      <w:r>
        <w:rPr>
          <w:rFonts w:ascii="仿宋_GB2312" w:eastAsia="仿宋_GB2312"/>
          <w:sz w:val="32"/>
          <w:szCs w:val="32"/>
        </w:rPr>
        <w:t>8</w:t>
      </w:r>
      <w:r>
        <w:rPr>
          <w:rFonts w:hint="eastAsia" w:ascii="仿宋_GB2312" w:eastAsia="仿宋_GB2312" w:cs="仿宋_GB2312"/>
          <w:sz w:val="32"/>
          <w:szCs w:val="32"/>
        </w:rPr>
        <w:t>项，占总数的</w:t>
      </w:r>
      <w:r>
        <w:rPr>
          <w:rFonts w:ascii="仿宋_GB2312" w:eastAsia="仿宋_GB2312"/>
          <w:sz w:val="32"/>
          <w:szCs w:val="32"/>
        </w:rPr>
        <w:t>3.4</w:t>
      </w:r>
      <w:r>
        <w:rPr>
          <w:rFonts w:ascii="仿宋_GB2312" w:eastAsia="仿宋_GB2312" w:cs="仿宋_GB2312"/>
          <w:sz w:val="32"/>
          <w:szCs w:val="32"/>
        </w:rPr>
        <w:t>%</w:t>
      </w:r>
      <w:r>
        <w:rPr>
          <w:rFonts w:hint="eastAsia" w:ascii="仿宋_GB2312" w:eastAsia="仿宋_GB2312" w:cs="仿宋_GB2312"/>
          <w:sz w:val="32"/>
          <w:szCs w:val="32"/>
        </w:rPr>
        <w:t>；</w:t>
      </w:r>
    </w:p>
    <w:p w14:paraId="4E7718C1">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“告知作出更改补充”</w:t>
      </w:r>
      <w:r>
        <w:rPr>
          <w:rFonts w:ascii="仿宋_GB2312" w:eastAsia="仿宋_GB2312"/>
          <w:sz w:val="32"/>
          <w:szCs w:val="32"/>
        </w:rPr>
        <w:t>2</w:t>
      </w:r>
      <w:r>
        <w:rPr>
          <w:rFonts w:hint="eastAsia" w:ascii="仿宋_GB2312" w:eastAsia="仿宋_GB2312"/>
          <w:sz w:val="32"/>
          <w:szCs w:val="32"/>
        </w:rPr>
        <w:t>项，</w:t>
      </w:r>
      <w:r>
        <w:rPr>
          <w:rFonts w:hint="eastAsia" w:ascii="仿宋_GB2312" w:eastAsia="仿宋_GB2312" w:cs="仿宋_GB2312"/>
          <w:sz w:val="32"/>
          <w:szCs w:val="32"/>
        </w:rPr>
        <w:t>占总数的</w:t>
      </w:r>
      <w:r>
        <w:rPr>
          <w:rFonts w:ascii="仿宋_GB2312" w:eastAsia="仿宋_GB2312"/>
          <w:sz w:val="32"/>
          <w:szCs w:val="32"/>
        </w:rPr>
        <w:t>0.8</w:t>
      </w:r>
      <w:r>
        <w:rPr>
          <w:rFonts w:ascii="仿宋_GB2312" w:eastAsia="仿宋_GB2312" w:cs="仿宋_GB2312"/>
          <w:sz w:val="32"/>
          <w:szCs w:val="32"/>
        </w:rPr>
        <w:t>%</w:t>
      </w:r>
      <w:r>
        <w:rPr>
          <w:rFonts w:hint="eastAsia" w:ascii="仿宋_GB2312" w:eastAsia="仿宋_GB2312" w:cs="仿宋_GB2312"/>
          <w:sz w:val="32"/>
          <w:szCs w:val="32"/>
          <w:lang w:eastAsia="zh-CN"/>
        </w:rPr>
        <w:t>；</w:t>
      </w:r>
    </w:p>
    <w:p w14:paraId="029D561A">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1312" behindDoc="0" locked="0" layoutInCell="1" allowOverlap="1">
            <wp:simplePos x="0" y="0"/>
            <wp:positionH relativeFrom="margin">
              <wp:posOffset>-64770</wp:posOffset>
            </wp:positionH>
            <wp:positionV relativeFrom="margin">
              <wp:posOffset>6132830</wp:posOffset>
            </wp:positionV>
            <wp:extent cx="5331460" cy="2674620"/>
            <wp:effectExtent l="0" t="0" r="2540" b="11430"/>
            <wp:wrapTopAndBottom/>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hint="eastAsia" w:ascii="仿宋_GB2312" w:eastAsia="仿宋_GB2312"/>
          <w:sz w:val="32"/>
          <w:szCs w:val="32"/>
        </w:rPr>
        <w:t>“告知通过其他途径办理”</w:t>
      </w:r>
      <w:r>
        <w:rPr>
          <w:rFonts w:ascii="仿宋_GB2312" w:eastAsia="仿宋_GB2312"/>
          <w:sz w:val="32"/>
          <w:szCs w:val="32"/>
        </w:rPr>
        <w:t>80</w:t>
      </w:r>
      <w:r>
        <w:rPr>
          <w:rFonts w:hint="eastAsia" w:ascii="仿宋_GB2312" w:eastAsia="仿宋_GB2312"/>
          <w:sz w:val="32"/>
          <w:szCs w:val="32"/>
        </w:rPr>
        <w:t>项，</w:t>
      </w:r>
      <w:r>
        <w:rPr>
          <w:rFonts w:hint="eastAsia" w:ascii="仿宋_GB2312" w:eastAsia="仿宋_GB2312" w:cs="仿宋_GB2312"/>
          <w:sz w:val="32"/>
          <w:szCs w:val="32"/>
        </w:rPr>
        <w:t>占总数的</w:t>
      </w:r>
      <w:r>
        <w:rPr>
          <w:rFonts w:ascii="仿宋_GB2312" w:eastAsia="仿宋_GB2312"/>
          <w:sz w:val="32"/>
          <w:szCs w:val="32"/>
        </w:rPr>
        <w:t>34.2</w:t>
      </w:r>
      <w:r>
        <w:rPr>
          <w:rFonts w:ascii="仿宋_GB2312" w:eastAsia="仿宋_GB2312" w:cs="仿宋_GB2312"/>
          <w:sz w:val="32"/>
          <w:szCs w:val="32"/>
        </w:rPr>
        <w:t>%</w:t>
      </w:r>
      <w:r>
        <w:rPr>
          <w:rFonts w:hint="eastAsia" w:ascii="仿宋_GB2312" w:eastAsia="仿宋_GB2312"/>
          <w:sz w:val="32"/>
          <w:szCs w:val="32"/>
        </w:rPr>
        <w:t>。</w:t>
      </w:r>
    </w:p>
    <w:p w14:paraId="21C5360A">
      <w:pPr>
        <w:spacing w:line="560" w:lineRule="exact"/>
        <w:ind w:firstLine="640" w:firstLineChars="200"/>
        <w:rPr>
          <w:rFonts w:ascii="仿宋_GB2312" w:eastAsia="仿宋_GB2312"/>
          <w:sz w:val="32"/>
          <w:szCs w:val="32"/>
        </w:rPr>
      </w:pPr>
      <w:r>
        <w:rPr>
          <w:rFonts w:hint="eastAsia" w:ascii="仿宋_GB2312" w:eastAsia="仿宋_GB2312"/>
          <w:sz w:val="32"/>
          <w:szCs w:val="32"/>
        </w:rPr>
        <w:t>3.依申请公开政府信息收费情况</w:t>
      </w:r>
    </w:p>
    <w:p w14:paraId="5CA3BDD9">
      <w:pPr>
        <w:spacing w:line="560"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7</w:t>
      </w:r>
      <w:r>
        <w:rPr>
          <w:rFonts w:hint="eastAsia" w:ascii="仿宋_GB2312" w:eastAsia="仿宋_GB2312"/>
          <w:sz w:val="32"/>
          <w:szCs w:val="32"/>
        </w:rPr>
        <w:t>年未发生依申请公开政府信息收费。</w:t>
      </w:r>
    </w:p>
    <w:p w14:paraId="6269DBE5">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s="楷体_GB2312"/>
          <w:color w:val="000000"/>
          <w:sz w:val="32"/>
          <w:szCs w:val="32"/>
        </w:rPr>
        <w:t>（四）行政复议、诉讼及举报情况</w:t>
      </w:r>
    </w:p>
    <w:p w14:paraId="0DF358A7">
      <w:pPr>
        <w:spacing w:line="560" w:lineRule="exact"/>
        <w:ind w:firstLine="640" w:firstLineChars="200"/>
        <w:rPr>
          <w:rFonts w:ascii="仿宋_GB2312" w:hAnsi="宋体" w:eastAsia="仿宋_GB2312"/>
          <w:color w:val="000000"/>
          <w:sz w:val="32"/>
          <w:szCs w:val="32"/>
        </w:rPr>
      </w:pPr>
      <w:r>
        <w:rPr>
          <w:rFonts w:ascii="仿宋_GB2312" w:hAnsi="宋体" w:eastAsia="仿宋_GB2312" w:cs="仿宋_GB2312"/>
          <w:color w:val="000000"/>
          <w:sz w:val="32"/>
          <w:szCs w:val="32"/>
        </w:rPr>
        <w:t>1.</w:t>
      </w:r>
      <w:r>
        <w:rPr>
          <w:rFonts w:hint="eastAsia" w:ascii="仿宋_GB2312" w:hAnsi="宋体" w:eastAsia="仿宋_GB2312" w:cs="仿宋_GB2312"/>
          <w:color w:val="000000"/>
          <w:sz w:val="32"/>
          <w:szCs w:val="32"/>
        </w:rPr>
        <w:t>行政复议</w:t>
      </w:r>
    </w:p>
    <w:p w14:paraId="6F3D8B09">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全年共发生政府信息公开行政复议数量17件，维持</w:t>
      </w:r>
      <w:r>
        <w:rPr>
          <w:rFonts w:ascii="仿宋_GB2312" w:eastAsia="仿宋_GB2312"/>
          <w:sz w:val="32"/>
          <w:szCs w:val="32"/>
        </w:rPr>
        <w:t>具体行政行为数</w:t>
      </w:r>
      <w:r>
        <w:rPr>
          <w:rFonts w:hint="eastAsia" w:ascii="仿宋_GB2312" w:eastAsia="仿宋_GB2312"/>
          <w:sz w:val="32"/>
          <w:szCs w:val="32"/>
        </w:rPr>
        <w:t>14件</w:t>
      </w:r>
      <w:r>
        <w:rPr>
          <w:rFonts w:ascii="仿宋_GB2312" w:eastAsia="仿宋_GB2312"/>
          <w:sz w:val="32"/>
          <w:szCs w:val="32"/>
        </w:rPr>
        <w:t>，被依法纠错</w:t>
      </w:r>
      <w:r>
        <w:rPr>
          <w:rFonts w:hint="eastAsia" w:ascii="仿宋_GB2312" w:eastAsia="仿宋_GB2312"/>
          <w:sz w:val="32"/>
          <w:szCs w:val="32"/>
        </w:rPr>
        <w:t>2件</w:t>
      </w:r>
      <w:r>
        <w:rPr>
          <w:rFonts w:ascii="仿宋_GB2312" w:eastAsia="仿宋_GB2312"/>
          <w:sz w:val="32"/>
          <w:szCs w:val="32"/>
        </w:rPr>
        <w:t>，其他情形</w:t>
      </w:r>
      <w:r>
        <w:rPr>
          <w:rFonts w:hint="eastAsia" w:ascii="仿宋_GB2312" w:eastAsia="仿宋_GB2312"/>
          <w:sz w:val="32"/>
          <w:szCs w:val="32"/>
        </w:rPr>
        <w:t>1件</w:t>
      </w:r>
      <w:r>
        <w:rPr>
          <w:rFonts w:ascii="仿宋_GB2312" w:eastAsia="仿宋_GB2312"/>
          <w:sz w:val="32"/>
          <w:szCs w:val="32"/>
        </w:rPr>
        <w:t>。</w:t>
      </w:r>
    </w:p>
    <w:p w14:paraId="65292832">
      <w:pPr>
        <w:spacing w:line="560" w:lineRule="exact"/>
        <w:ind w:firstLine="640" w:firstLineChars="200"/>
        <w:rPr>
          <w:rFonts w:ascii="仿宋_GB2312" w:hAnsi="宋体" w:eastAsia="仿宋_GB2312"/>
          <w:color w:val="000000"/>
          <w:sz w:val="32"/>
          <w:szCs w:val="32"/>
        </w:rPr>
      </w:pPr>
      <w:r>
        <w:rPr>
          <w:rFonts w:ascii="仿宋_GB2312" w:hAnsi="宋体" w:eastAsia="仿宋_GB2312" w:cs="仿宋_GB2312"/>
          <w:color w:val="000000"/>
          <w:sz w:val="32"/>
          <w:szCs w:val="32"/>
        </w:rPr>
        <w:t>2.</w:t>
      </w:r>
      <w:r>
        <w:rPr>
          <w:rFonts w:hint="eastAsia" w:ascii="仿宋_GB2312" w:hAnsi="宋体" w:eastAsia="仿宋_GB2312" w:cs="仿宋_GB2312"/>
          <w:color w:val="000000"/>
          <w:sz w:val="32"/>
          <w:szCs w:val="32"/>
        </w:rPr>
        <w:t>行政诉讼</w:t>
      </w:r>
    </w:p>
    <w:p w14:paraId="04EB60E3">
      <w:pPr>
        <w:spacing w:line="56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我局全年共涉及政府信息公开有关的行政诉讼案件</w:t>
      </w:r>
      <w:r>
        <w:rPr>
          <w:rFonts w:ascii="仿宋_GB2312" w:eastAsia="仿宋_GB2312"/>
          <w:sz w:val="32"/>
          <w:szCs w:val="32"/>
        </w:rPr>
        <w:t>14</w:t>
      </w:r>
      <w:r>
        <w:rPr>
          <w:rFonts w:hint="eastAsia" w:ascii="仿宋_GB2312" w:hAnsi="宋体" w:eastAsia="仿宋_GB2312" w:cs="仿宋_GB2312"/>
          <w:kern w:val="0"/>
          <w:sz w:val="32"/>
          <w:szCs w:val="32"/>
        </w:rPr>
        <w:t>件。一审案件</w:t>
      </w:r>
      <w:r>
        <w:rPr>
          <w:rFonts w:ascii="仿宋_GB2312" w:eastAsia="仿宋_GB2312"/>
          <w:sz w:val="32"/>
          <w:szCs w:val="32"/>
        </w:rPr>
        <w:t>12</w:t>
      </w:r>
      <w:r>
        <w:rPr>
          <w:rFonts w:hint="eastAsia" w:ascii="仿宋_GB2312" w:hAnsi="宋体" w:eastAsia="仿宋_GB2312" w:cs="仿宋_GB2312"/>
          <w:kern w:val="0"/>
          <w:sz w:val="32"/>
          <w:szCs w:val="32"/>
        </w:rPr>
        <w:t>件。其中，维持具体</w:t>
      </w:r>
      <w:r>
        <w:rPr>
          <w:rFonts w:ascii="仿宋_GB2312" w:hAnsi="宋体" w:eastAsia="仿宋_GB2312" w:cs="仿宋_GB2312"/>
          <w:kern w:val="0"/>
          <w:sz w:val="32"/>
          <w:szCs w:val="32"/>
        </w:rPr>
        <w:t>行政行为或者</w:t>
      </w:r>
      <w:r>
        <w:rPr>
          <w:rFonts w:hint="eastAsia" w:ascii="仿宋_GB2312" w:hAnsi="宋体" w:eastAsia="仿宋_GB2312" w:cs="仿宋_GB2312"/>
          <w:kern w:val="0"/>
          <w:sz w:val="32"/>
          <w:szCs w:val="32"/>
        </w:rPr>
        <w:t>判决驳回诉讼请求</w:t>
      </w:r>
      <w:r>
        <w:rPr>
          <w:rFonts w:ascii="仿宋_GB2312" w:eastAsia="仿宋_GB2312"/>
          <w:sz w:val="32"/>
          <w:szCs w:val="32"/>
        </w:rPr>
        <w:t>3</w:t>
      </w:r>
      <w:r>
        <w:rPr>
          <w:rFonts w:hint="eastAsia" w:ascii="仿宋_GB2312" w:hAnsi="宋体" w:eastAsia="仿宋_GB2312" w:cs="仿宋_GB2312"/>
          <w:kern w:val="0"/>
          <w:sz w:val="32"/>
          <w:szCs w:val="32"/>
        </w:rPr>
        <w:t>件，</w:t>
      </w:r>
      <w:r>
        <w:rPr>
          <w:rFonts w:ascii="仿宋_GB2312" w:hAnsi="宋体" w:eastAsia="仿宋_GB2312" w:cs="仿宋_GB2312"/>
          <w:kern w:val="0"/>
          <w:sz w:val="32"/>
          <w:szCs w:val="32"/>
        </w:rPr>
        <w:t>其他情形</w:t>
      </w:r>
      <w:r>
        <w:rPr>
          <w:rFonts w:hint="eastAsia" w:ascii="仿宋_GB2312" w:hAnsi="宋体" w:eastAsia="仿宋_GB2312" w:cs="仿宋_GB2312"/>
          <w:kern w:val="0"/>
          <w:sz w:val="32"/>
          <w:szCs w:val="32"/>
        </w:rPr>
        <w:t>9件。二审案件</w:t>
      </w:r>
      <w:r>
        <w:rPr>
          <w:rFonts w:ascii="仿宋_GB2312" w:eastAsia="仿宋_GB2312"/>
          <w:sz w:val="32"/>
          <w:szCs w:val="32"/>
        </w:rPr>
        <w:t>2</w:t>
      </w:r>
      <w:r>
        <w:rPr>
          <w:rFonts w:hint="eastAsia" w:ascii="仿宋_GB2312" w:hAnsi="宋体" w:eastAsia="仿宋_GB2312" w:cs="仿宋_GB2312"/>
          <w:kern w:val="0"/>
          <w:sz w:val="32"/>
          <w:szCs w:val="32"/>
        </w:rPr>
        <w:t>件。</w:t>
      </w:r>
    </w:p>
    <w:p w14:paraId="6538B09E">
      <w:pPr>
        <w:widowControl/>
        <w:spacing w:line="560" w:lineRule="exact"/>
        <w:ind w:firstLine="640" w:firstLineChars="200"/>
        <w:rPr>
          <w:rFonts w:ascii="楷体_GB2312" w:hAnsi="宋体" w:eastAsia="楷体_GB2312" w:cs="仿宋_GB2312"/>
          <w:kern w:val="0"/>
          <w:sz w:val="32"/>
          <w:szCs w:val="32"/>
        </w:rPr>
      </w:pPr>
      <w:r>
        <w:rPr>
          <w:rFonts w:hint="eastAsia" w:ascii="楷体_GB2312" w:hAnsi="宋体" w:eastAsia="楷体_GB2312" w:cs="仿宋_GB2312"/>
          <w:kern w:val="0"/>
          <w:sz w:val="32"/>
          <w:szCs w:val="32"/>
        </w:rPr>
        <w:t>（五）机构建设及保障培训情况</w:t>
      </w:r>
    </w:p>
    <w:p w14:paraId="04EEB555">
      <w:pPr>
        <w:spacing w:line="560" w:lineRule="exact"/>
        <w:ind w:firstLine="60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我局政府信息公开工作专门机构数为</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个，设置政府信息公开查阅点数</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个，从事政府信息公开工作人员</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名；其中，专职人员数</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人，兼职人员数</w:t>
      </w: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人。我局全年召开政府信息公开工作会议或专题会议数</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次，举办各类培训班数</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次，接受培训人员数</w:t>
      </w:r>
      <w:r>
        <w:rPr>
          <w:rFonts w:ascii="仿宋_GB2312" w:hAnsi="宋体" w:eastAsia="仿宋_GB2312" w:cs="仿宋_GB2312"/>
          <w:kern w:val="0"/>
          <w:sz w:val="32"/>
          <w:szCs w:val="32"/>
        </w:rPr>
        <w:t>310</w:t>
      </w:r>
      <w:r>
        <w:rPr>
          <w:rFonts w:hint="eastAsia" w:ascii="仿宋_GB2312" w:hAnsi="宋体" w:eastAsia="仿宋_GB2312" w:cs="仿宋_GB2312"/>
          <w:kern w:val="0"/>
          <w:sz w:val="32"/>
          <w:szCs w:val="32"/>
        </w:rPr>
        <w:t>余</w:t>
      </w:r>
      <w:r>
        <w:rPr>
          <w:rFonts w:ascii="仿宋_GB2312" w:hAnsi="宋体" w:eastAsia="仿宋_GB2312" w:cs="仿宋_GB2312"/>
          <w:kern w:val="0"/>
          <w:sz w:val="32"/>
          <w:szCs w:val="32"/>
        </w:rPr>
        <w:t>人</w:t>
      </w:r>
      <w:r>
        <w:rPr>
          <w:rFonts w:hint="eastAsia" w:ascii="仿宋_GB2312" w:hAnsi="宋体" w:eastAsia="仿宋_GB2312" w:cs="仿宋_GB2312"/>
          <w:kern w:val="0"/>
          <w:sz w:val="32"/>
          <w:szCs w:val="32"/>
        </w:rPr>
        <w:t xml:space="preserve">。                                                                                                                                                                                                                                                                                                                                                                                                                                                                                                                                                                                                                                                                                      </w:t>
      </w:r>
    </w:p>
    <w:p w14:paraId="5498AB3B">
      <w:pPr>
        <w:tabs>
          <w:tab w:val="center" w:pos="4252"/>
        </w:tabs>
        <w:spacing w:line="560" w:lineRule="exact"/>
        <w:ind w:firstLine="640" w:firstLineChars="200"/>
        <w:rPr>
          <w:rFonts w:ascii="黑体" w:hAnsi="黑体" w:eastAsia="黑体"/>
          <w:sz w:val="32"/>
          <w:szCs w:val="32"/>
        </w:rPr>
      </w:pPr>
      <w:r>
        <w:rPr>
          <w:rFonts w:hint="eastAsia" w:ascii="黑体" w:hAnsi="黑体" w:eastAsia="黑体"/>
          <w:sz w:val="32"/>
          <w:szCs w:val="32"/>
        </w:rPr>
        <w:t>五、存在的不足及2018年工作重点</w:t>
      </w:r>
    </w:p>
    <w:p w14:paraId="127D34C5">
      <w:pPr>
        <w:spacing w:line="560" w:lineRule="exact"/>
        <w:ind w:firstLine="640" w:firstLineChars="200"/>
        <w:rPr>
          <w:rFonts w:ascii="仿宋_GB2312" w:eastAsia="仿宋_GB2312"/>
          <w:sz w:val="32"/>
          <w:szCs w:val="32"/>
        </w:rPr>
      </w:pPr>
      <w:r>
        <w:rPr>
          <w:rFonts w:hint="eastAsia" w:ascii="楷体_GB2312" w:hAnsi="仿宋_GB2312" w:eastAsia="楷体_GB2312"/>
          <w:color w:val="000000"/>
          <w:sz w:val="32"/>
          <w:szCs w:val="32"/>
        </w:rPr>
        <w:t>（一）存在的不足</w:t>
      </w:r>
    </w:p>
    <w:p w14:paraId="201C0E21">
      <w:pPr>
        <w:spacing w:line="560" w:lineRule="exact"/>
        <w:ind w:firstLine="640" w:firstLineChars="200"/>
        <w:rPr>
          <w:rFonts w:ascii="仿宋_GB2312" w:eastAsia="仿宋_GB2312"/>
          <w:sz w:val="32"/>
          <w:szCs w:val="32"/>
        </w:rPr>
      </w:pPr>
      <w:r>
        <w:rPr>
          <w:rFonts w:hint="eastAsia" w:ascii="仿宋_GB2312" w:eastAsia="仿宋_GB2312"/>
          <w:sz w:val="32"/>
          <w:szCs w:val="32"/>
        </w:rPr>
        <w:t>2017年度我局</w:t>
      </w:r>
      <w:r>
        <w:rPr>
          <w:rFonts w:hint="eastAsia" w:ascii="仿宋_GB2312" w:hAnsi="楷体" w:eastAsia="仿宋_GB2312"/>
          <w:sz w:val="32"/>
          <w:szCs w:val="32"/>
        </w:rPr>
        <w:t>政府信息和政务</w:t>
      </w:r>
      <w:r>
        <w:rPr>
          <w:rFonts w:hint="eastAsia" w:ascii="仿宋_GB2312" w:eastAsia="仿宋_GB2312"/>
          <w:sz w:val="32"/>
          <w:szCs w:val="32"/>
        </w:rPr>
        <w:t>公开工作在</w:t>
      </w:r>
      <w:r>
        <w:rPr>
          <w:rFonts w:ascii="仿宋_GB2312" w:eastAsia="仿宋_GB2312"/>
          <w:sz w:val="32"/>
          <w:szCs w:val="32"/>
        </w:rPr>
        <w:t>市委、市政府的领导下，社会各界的关心指导</w:t>
      </w:r>
      <w:r>
        <w:rPr>
          <w:rFonts w:hint="eastAsia" w:ascii="仿宋_GB2312" w:eastAsia="仿宋_GB2312"/>
          <w:sz w:val="32"/>
          <w:szCs w:val="32"/>
        </w:rPr>
        <w:t>与首都市民</w:t>
      </w:r>
      <w:r>
        <w:rPr>
          <w:rFonts w:ascii="仿宋_GB2312" w:eastAsia="仿宋_GB2312"/>
          <w:sz w:val="32"/>
          <w:szCs w:val="32"/>
        </w:rPr>
        <w:t>的关注支持下取得了一定的成绩，但整体仍有不足需要改进提升</w:t>
      </w:r>
      <w:r>
        <w:rPr>
          <w:rFonts w:hint="eastAsia" w:ascii="仿宋_GB2312" w:eastAsia="仿宋_GB2312"/>
          <w:sz w:val="32"/>
          <w:szCs w:val="32"/>
        </w:rPr>
        <w:t>。</w:t>
      </w:r>
      <w:r>
        <w:rPr>
          <w:rFonts w:hint="eastAsia" w:ascii="仿宋_GB2312" w:eastAsia="仿宋_GB2312"/>
          <w:b/>
          <w:sz w:val="32"/>
          <w:szCs w:val="32"/>
        </w:rPr>
        <w:t>一是</w:t>
      </w:r>
      <w:r>
        <w:rPr>
          <w:rFonts w:hint="eastAsia" w:ascii="仿宋_GB2312" w:hAnsi="楷体" w:eastAsia="仿宋_GB2312"/>
          <w:sz w:val="32"/>
          <w:szCs w:val="32"/>
        </w:rPr>
        <w:t>政策解读</w:t>
      </w:r>
      <w:r>
        <w:rPr>
          <w:rFonts w:ascii="仿宋_GB2312" w:hAnsi="楷体" w:eastAsia="仿宋_GB2312"/>
          <w:sz w:val="32"/>
          <w:szCs w:val="32"/>
        </w:rPr>
        <w:t>形式</w:t>
      </w:r>
      <w:r>
        <w:rPr>
          <w:rFonts w:hint="eastAsia" w:ascii="仿宋_GB2312" w:hAnsi="楷体" w:eastAsia="仿宋_GB2312"/>
          <w:sz w:val="32"/>
          <w:szCs w:val="32"/>
        </w:rPr>
        <w:t>还</w:t>
      </w:r>
      <w:r>
        <w:rPr>
          <w:rFonts w:ascii="仿宋_GB2312" w:hAnsi="楷体" w:eastAsia="仿宋_GB2312"/>
          <w:sz w:val="32"/>
          <w:szCs w:val="32"/>
        </w:rPr>
        <w:t>不够丰富</w:t>
      </w:r>
      <w:r>
        <w:rPr>
          <w:rFonts w:hint="eastAsia" w:ascii="仿宋_GB2312" w:eastAsia="仿宋_GB2312"/>
          <w:sz w:val="32"/>
          <w:szCs w:val="32"/>
        </w:rPr>
        <w:t>。目前</w:t>
      </w:r>
      <w:r>
        <w:rPr>
          <w:rFonts w:ascii="仿宋_GB2312" w:eastAsia="仿宋_GB2312"/>
          <w:sz w:val="32"/>
          <w:szCs w:val="32"/>
        </w:rPr>
        <w:t>我局</w:t>
      </w:r>
      <w:r>
        <w:rPr>
          <w:rFonts w:hint="eastAsia" w:ascii="仿宋_GB2312" w:eastAsia="仿宋_GB2312"/>
          <w:sz w:val="32"/>
          <w:szCs w:val="32"/>
        </w:rPr>
        <w:t>对</w:t>
      </w:r>
      <w:r>
        <w:rPr>
          <w:rFonts w:ascii="仿宋_GB2312" w:eastAsia="仿宋_GB2312"/>
          <w:sz w:val="32"/>
          <w:szCs w:val="32"/>
        </w:rPr>
        <w:t>人力社保政策的解读方式主要以文字、</w:t>
      </w:r>
      <w:r>
        <w:rPr>
          <w:rFonts w:hint="eastAsia" w:ascii="仿宋_GB2312" w:eastAsia="仿宋_GB2312"/>
          <w:sz w:val="32"/>
          <w:szCs w:val="32"/>
        </w:rPr>
        <w:t>图表</w:t>
      </w:r>
      <w:r>
        <w:rPr>
          <w:rFonts w:ascii="仿宋_GB2312" w:eastAsia="仿宋_GB2312"/>
          <w:sz w:val="32"/>
          <w:szCs w:val="32"/>
        </w:rPr>
        <w:t>为主，</w:t>
      </w:r>
      <w:r>
        <w:rPr>
          <w:rFonts w:hint="eastAsia" w:ascii="仿宋_GB2312" w:eastAsia="仿宋_GB2312"/>
          <w:sz w:val="32"/>
          <w:szCs w:val="32"/>
        </w:rPr>
        <w:t>在</w:t>
      </w:r>
      <w:r>
        <w:rPr>
          <w:rFonts w:ascii="仿宋_GB2312" w:eastAsia="仿宋_GB2312"/>
          <w:sz w:val="32"/>
          <w:szCs w:val="32"/>
        </w:rPr>
        <w:t>使用人民群众喜闻乐见的</w:t>
      </w:r>
      <w:r>
        <w:rPr>
          <w:rFonts w:hint="eastAsia" w:ascii="仿宋_GB2312" w:eastAsia="仿宋_GB2312"/>
          <w:sz w:val="32"/>
          <w:szCs w:val="32"/>
        </w:rPr>
        <w:t>新媒体</w:t>
      </w:r>
      <w:r>
        <w:rPr>
          <w:rFonts w:ascii="仿宋_GB2312" w:eastAsia="仿宋_GB2312"/>
          <w:sz w:val="32"/>
          <w:szCs w:val="32"/>
        </w:rPr>
        <w:t>等</w:t>
      </w:r>
      <w:r>
        <w:rPr>
          <w:rFonts w:hint="eastAsia" w:ascii="仿宋_GB2312" w:eastAsia="仿宋_GB2312"/>
          <w:sz w:val="32"/>
          <w:szCs w:val="32"/>
        </w:rPr>
        <w:t>解读</w:t>
      </w:r>
      <w:r>
        <w:rPr>
          <w:rFonts w:ascii="仿宋_GB2312" w:eastAsia="仿宋_GB2312"/>
          <w:sz w:val="32"/>
          <w:szCs w:val="32"/>
        </w:rPr>
        <w:t>形式</w:t>
      </w:r>
      <w:r>
        <w:rPr>
          <w:rFonts w:hint="eastAsia" w:ascii="仿宋_GB2312" w:eastAsia="仿宋_GB2312"/>
          <w:sz w:val="32"/>
          <w:szCs w:val="32"/>
        </w:rPr>
        <w:t>上做的</w:t>
      </w:r>
      <w:r>
        <w:rPr>
          <w:rFonts w:ascii="仿宋_GB2312" w:eastAsia="仿宋_GB2312"/>
          <w:sz w:val="32"/>
          <w:szCs w:val="32"/>
        </w:rPr>
        <w:t>还不够，</w:t>
      </w:r>
      <w:r>
        <w:rPr>
          <w:rFonts w:hint="eastAsia" w:ascii="仿宋_GB2312" w:hAnsi="宋体" w:eastAsia="仿宋_GB2312" w:cs="仿宋_GB2312"/>
          <w:sz w:val="32"/>
          <w:szCs w:val="32"/>
        </w:rPr>
        <w:t>需进一步增强政策解读的吸引力、亲和力。</w:t>
      </w:r>
      <w:r>
        <w:rPr>
          <w:rFonts w:hint="eastAsia" w:ascii="仿宋_GB2312" w:eastAsia="仿宋_GB2312"/>
          <w:b/>
          <w:sz w:val="32"/>
          <w:szCs w:val="32"/>
        </w:rPr>
        <w:t>二是</w:t>
      </w:r>
      <w:r>
        <w:rPr>
          <w:rFonts w:hint="eastAsia" w:ascii="仿宋_GB2312" w:hAnsi="宋体" w:eastAsia="仿宋_GB2312" w:cs="仿宋_GB2312"/>
          <w:sz w:val="32"/>
          <w:szCs w:val="32"/>
        </w:rPr>
        <w:t>政务</w:t>
      </w:r>
      <w:r>
        <w:rPr>
          <w:rFonts w:ascii="仿宋_GB2312" w:hAnsi="宋体" w:eastAsia="仿宋_GB2312" w:cs="仿宋_GB2312"/>
          <w:sz w:val="32"/>
          <w:szCs w:val="32"/>
        </w:rPr>
        <w:t>网站服务平台</w:t>
      </w:r>
      <w:r>
        <w:rPr>
          <w:rFonts w:hint="eastAsia" w:ascii="仿宋_GB2312" w:hAnsi="宋体" w:eastAsia="仿宋_GB2312" w:cs="仿宋_GB2312"/>
          <w:sz w:val="32"/>
          <w:szCs w:val="32"/>
        </w:rPr>
        <w:t>建设</w:t>
      </w:r>
      <w:r>
        <w:rPr>
          <w:rFonts w:ascii="仿宋_GB2312" w:hAnsi="宋体" w:eastAsia="仿宋_GB2312" w:cs="仿宋_GB2312"/>
          <w:sz w:val="32"/>
          <w:szCs w:val="32"/>
        </w:rPr>
        <w:t>还</w:t>
      </w:r>
      <w:r>
        <w:rPr>
          <w:rFonts w:hint="eastAsia" w:ascii="仿宋_GB2312" w:hAnsi="宋体" w:eastAsia="仿宋_GB2312" w:cs="仿宋_GB2312"/>
          <w:sz w:val="32"/>
          <w:szCs w:val="32"/>
        </w:rPr>
        <w:t>有待加强。网站是</w:t>
      </w:r>
      <w:r>
        <w:rPr>
          <w:rFonts w:ascii="仿宋_GB2312" w:hAnsi="宋体" w:eastAsia="仿宋_GB2312" w:cs="仿宋_GB2312"/>
          <w:sz w:val="32"/>
          <w:szCs w:val="32"/>
        </w:rPr>
        <w:t>政务公开的</w:t>
      </w:r>
      <w:r>
        <w:rPr>
          <w:rFonts w:hint="eastAsia" w:ascii="仿宋_GB2312" w:hAnsi="宋体" w:eastAsia="仿宋_GB2312" w:cs="仿宋_GB2312"/>
          <w:sz w:val="32"/>
          <w:szCs w:val="32"/>
        </w:rPr>
        <w:t>主渠道</w:t>
      </w:r>
      <w:r>
        <w:rPr>
          <w:rFonts w:ascii="仿宋_GB2312" w:hAnsi="宋体" w:eastAsia="仿宋_GB2312" w:cs="仿宋_GB2312"/>
          <w:sz w:val="32"/>
          <w:szCs w:val="32"/>
        </w:rPr>
        <w:t>、主平台，目前我局政务网站页面布局、</w:t>
      </w:r>
      <w:r>
        <w:rPr>
          <w:rFonts w:hint="eastAsia" w:ascii="仿宋_GB2312" w:hAnsi="宋体" w:eastAsia="仿宋_GB2312" w:cs="仿宋_GB2312"/>
          <w:sz w:val="32"/>
          <w:szCs w:val="32"/>
        </w:rPr>
        <w:t>网页</w:t>
      </w:r>
      <w:r>
        <w:rPr>
          <w:rFonts w:ascii="仿宋_GB2312" w:hAnsi="宋体" w:eastAsia="仿宋_GB2312" w:cs="仿宋_GB2312"/>
          <w:sz w:val="32"/>
          <w:szCs w:val="32"/>
        </w:rPr>
        <w:t>设计、友好程度以及无障碍阅读</w:t>
      </w:r>
      <w:r>
        <w:rPr>
          <w:rFonts w:hint="eastAsia" w:ascii="仿宋_GB2312" w:hAnsi="宋体" w:eastAsia="仿宋_GB2312" w:cs="仿宋_GB2312"/>
          <w:sz w:val="32"/>
          <w:szCs w:val="32"/>
        </w:rPr>
        <w:t>等</w:t>
      </w:r>
      <w:r>
        <w:rPr>
          <w:rFonts w:ascii="仿宋_GB2312" w:hAnsi="宋体" w:eastAsia="仿宋_GB2312" w:cs="仿宋_GB2312"/>
          <w:sz w:val="32"/>
          <w:szCs w:val="32"/>
        </w:rPr>
        <w:t>方面还</w:t>
      </w:r>
      <w:r>
        <w:rPr>
          <w:rFonts w:hint="eastAsia" w:ascii="仿宋_GB2312" w:hAnsi="宋体" w:eastAsia="仿宋_GB2312" w:cs="仿宋_GB2312"/>
          <w:sz w:val="32"/>
          <w:szCs w:val="32"/>
        </w:rPr>
        <w:t>有</w:t>
      </w:r>
      <w:r>
        <w:rPr>
          <w:rFonts w:ascii="仿宋_GB2312" w:hAnsi="宋体" w:eastAsia="仿宋_GB2312" w:cs="仿宋_GB2312"/>
          <w:sz w:val="32"/>
          <w:szCs w:val="32"/>
        </w:rPr>
        <w:t>进一步提高的空间，需要在下一步工作中不断改进。</w:t>
      </w:r>
      <w:r>
        <w:rPr>
          <w:rFonts w:hint="eastAsia" w:ascii="仿宋_GB2312" w:hAnsi="宋体" w:eastAsia="仿宋_GB2312" w:cs="仿宋_GB2312"/>
          <w:b/>
          <w:sz w:val="32"/>
          <w:szCs w:val="32"/>
        </w:rPr>
        <w:t>三是</w:t>
      </w:r>
      <w:r>
        <w:rPr>
          <w:rFonts w:hint="eastAsia" w:ascii="仿宋_GB2312" w:hAnsi="宋体" w:eastAsia="仿宋_GB2312" w:cs="仿宋_GB2312"/>
          <w:sz w:val="32"/>
          <w:szCs w:val="32"/>
        </w:rPr>
        <w:t>政务</w:t>
      </w:r>
      <w:r>
        <w:rPr>
          <w:rFonts w:ascii="仿宋_GB2312" w:hAnsi="宋体" w:eastAsia="仿宋_GB2312" w:cs="仿宋_GB2312"/>
          <w:sz w:val="32"/>
          <w:szCs w:val="32"/>
        </w:rPr>
        <w:t>公开全媒体联动</w:t>
      </w:r>
      <w:r>
        <w:rPr>
          <w:rFonts w:hint="eastAsia" w:ascii="仿宋_GB2312" w:hAnsi="宋体" w:eastAsia="仿宋_GB2312" w:cs="仿宋_GB2312"/>
          <w:sz w:val="32"/>
          <w:szCs w:val="32"/>
        </w:rPr>
        <w:t>水平还有</w:t>
      </w:r>
      <w:r>
        <w:rPr>
          <w:rFonts w:ascii="仿宋_GB2312" w:hAnsi="宋体" w:eastAsia="仿宋_GB2312" w:cs="仿宋_GB2312"/>
          <w:sz w:val="32"/>
          <w:szCs w:val="32"/>
        </w:rPr>
        <w:t>待</w:t>
      </w:r>
      <w:r>
        <w:rPr>
          <w:rFonts w:hint="eastAsia" w:ascii="仿宋_GB2312" w:hAnsi="宋体" w:eastAsia="仿宋_GB2312" w:cs="仿宋_GB2312"/>
          <w:sz w:val="32"/>
          <w:szCs w:val="32"/>
        </w:rPr>
        <w:t>提高</w:t>
      </w:r>
      <w:r>
        <w:rPr>
          <w:rFonts w:hint="eastAsia" w:ascii="仿宋_GB2312" w:eastAsia="仿宋_GB2312"/>
          <w:sz w:val="32"/>
          <w:szCs w:val="32"/>
        </w:rPr>
        <w:t>。经过</w:t>
      </w:r>
      <w:r>
        <w:rPr>
          <w:rFonts w:ascii="仿宋_GB2312" w:eastAsia="仿宋_GB2312"/>
          <w:sz w:val="32"/>
          <w:szCs w:val="32"/>
        </w:rPr>
        <w:t>不断的探索</w:t>
      </w:r>
      <w:r>
        <w:rPr>
          <w:rFonts w:hint="eastAsia" w:ascii="仿宋_GB2312" w:eastAsia="仿宋_GB2312"/>
          <w:sz w:val="32"/>
          <w:szCs w:val="32"/>
        </w:rPr>
        <w:t>完善</w:t>
      </w:r>
      <w:r>
        <w:rPr>
          <w:rFonts w:ascii="仿宋_GB2312" w:eastAsia="仿宋_GB2312"/>
          <w:sz w:val="32"/>
          <w:szCs w:val="32"/>
        </w:rPr>
        <w:t>，目前我局</w:t>
      </w:r>
      <w:r>
        <w:rPr>
          <w:rFonts w:hint="eastAsia" w:ascii="仿宋_GB2312" w:eastAsia="仿宋_GB2312"/>
          <w:sz w:val="32"/>
          <w:szCs w:val="32"/>
        </w:rPr>
        <w:t>已建立起涵盖“报纸、电视、广播、网站、微博、微信、社区电子屏”为一体的全媒体政策宣传解读平台，在</w:t>
      </w:r>
      <w:r>
        <w:rPr>
          <w:rFonts w:ascii="仿宋_GB2312" w:eastAsia="仿宋_GB2312"/>
          <w:sz w:val="32"/>
          <w:szCs w:val="32"/>
        </w:rPr>
        <w:t>新的一年里</w:t>
      </w:r>
      <w:r>
        <w:rPr>
          <w:rFonts w:hint="eastAsia" w:ascii="仿宋_GB2312" w:eastAsia="仿宋_GB2312"/>
          <w:sz w:val="32"/>
          <w:szCs w:val="32"/>
        </w:rPr>
        <w:t>需要</w:t>
      </w:r>
      <w:r>
        <w:rPr>
          <w:rFonts w:ascii="仿宋_GB2312" w:eastAsia="仿宋_GB2312"/>
          <w:sz w:val="32"/>
          <w:szCs w:val="32"/>
        </w:rPr>
        <w:t>进一步发力，</w:t>
      </w:r>
      <w:r>
        <w:rPr>
          <w:rFonts w:hint="eastAsia" w:ascii="仿宋_GB2312" w:eastAsia="仿宋_GB2312"/>
          <w:sz w:val="32"/>
          <w:szCs w:val="32"/>
        </w:rPr>
        <w:t>切实</w:t>
      </w:r>
      <w:r>
        <w:rPr>
          <w:rFonts w:ascii="仿宋_GB2312" w:eastAsia="仿宋_GB2312"/>
          <w:sz w:val="32"/>
          <w:szCs w:val="32"/>
        </w:rPr>
        <w:t>实现全媒体平台的互通互联，有效发挥</w:t>
      </w:r>
      <w:r>
        <w:rPr>
          <w:rFonts w:hint="eastAsia" w:ascii="仿宋_GB2312" w:eastAsia="仿宋_GB2312"/>
          <w:sz w:val="32"/>
          <w:szCs w:val="32"/>
        </w:rPr>
        <w:t>全媒体</w:t>
      </w:r>
      <w:r>
        <w:rPr>
          <w:rFonts w:ascii="仿宋_GB2312" w:eastAsia="仿宋_GB2312"/>
          <w:sz w:val="32"/>
          <w:szCs w:val="32"/>
        </w:rPr>
        <w:t>宣传优势，更好地</w:t>
      </w:r>
      <w:r>
        <w:rPr>
          <w:rFonts w:hint="eastAsia" w:ascii="仿宋_GB2312" w:eastAsia="仿宋_GB2312"/>
          <w:sz w:val="32"/>
          <w:szCs w:val="32"/>
        </w:rPr>
        <w:t>提高人力社保</w:t>
      </w:r>
      <w:r>
        <w:rPr>
          <w:rFonts w:ascii="仿宋_GB2312" w:eastAsia="仿宋_GB2312"/>
          <w:sz w:val="32"/>
          <w:szCs w:val="32"/>
        </w:rPr>
        <w:t>工作的政务公开</w:t>
      </w:r>
      <w:r>
        <w:rPr>
          <w:rFonts w:hint="eastAsia" w:ascii="仿宋_GB2312" w:eastAsia="仿宋_GB2312"/>
          <w:sz w:val="32"/>
          <w:szCs w:val="32"/>
        </w:rPr>
        <w:t>水平</w:t>
      </w:r>
      <w:r>
        <w:rPr>
          <w:rFonts w:ascii="仿宋_GB2312" w:eastAsia="仿宋_GB2312"/>
          <w:sz w:val="32"/>
          <w:szCs w:val="32"/>
        </w:rPr>
        <w:t>。</w:t>
      </w:r>
    </w:p>
    <w:p w14:paraId="09CCF257">
      <w:pPr>
        <w:spacing w:line="560" w:lineRule="exact"/>
        <w:ind w:firstLine="640" w:firstLineChars="200"/>
        <w:rPr>
          <w:rFonts w:ascii="楷体_GB2312" w:hAnsi="仿宋_GB2312" w:eastAsia="楷体_GB2312"/>
          <w:color w:val="000000"/>
          <w:sz w:val="32"/>
          <w:szCs w:val="32"/>
        </w:rPr>
      </w:pPr>
      <w:r>
        <w:rPr>
          <w:rFonts w:hint="eastAsia" w:ascii="楷体_GB2312" w:hAnsi="仿宋_GB2312" w:eastAsia="楷体_GB2312"/>
          <w:color w:val="000000"/>
          <w:sz w:val="32"/>
          <w:szCs w:val="32"/>
        </w:rPr>
        <w:t>（二）</w:t>
      </w:r>
      <w:r>
        <w:rPr>
          <w:rFonts w:ascii="楷体_GB2312" w:hAnsi="仿宋_GB2312" w:eastAsia="楷体_GB2312"/>
          <w:color w:val="000000"/>
          <w:sz w:val="32"/>
          <w:szCs w:val="32"/>
        </w:rPr>
        <w:t>201</w:t>
      </w:r>
      <w:r>
        <w:rPr>
          <w:rFonts w:hint="eastAsia" w:ascii="楷体_GB2312" w:hAnsi="仿宋_GB2312" w:eastAsia="楷体_GB2312"/>
          <w:color w:val="000000"/>
          <w:sz w:val="32"/>
          <w:szCs w:val="32"/>
        </w:rPr>
        <w:t>8年政务</w:t>
      </w:r>
      <w:r>
        <w:rPr>
          <w:rFonts w:ascii="楷体_GB2312" w:hAnsi="仿宋_GB2312" w:eastAsia="楷体_GB2312"/>
          <w:color w:val="000000"/>
          <w:sz w:val="32"/>
          <w:szCs w:val="32"/>
        </w:rPr>
        <w:t>公开</w:t>
      </w:r>
      <w:r>
        <w:rPr>
          <w:rFonts w:hint="eastAsia" w:ascii="楷体_GB2312" w:hAnsi="仿宋_GB2312" w:eastAsia="楷体_GB2312"/>
          <w:color w:val="000000"/>
          <w:sz w:val="32"/>
          <w:szCs w:val="32"/>
        </w:rPr>
        <w:t>工作重点</w:t>
      </w:r>
    </w:p>
    <w:p w14:paraId="79B5A4CD">
      <w:pPr>
        <w:widowControl/>
        <w:spacing w:line="560" w:lineRule="exact"/>
        <w:ind w:firstLine="630"/>
        <w:rPr>
          <w:rFonts w:ascii="仿宋_GB2312" w:eastAsia="仿宋_GB2312"/>
          <w:sz w:val="32"/>
          <w:szCs w:val="32"/>
        </w:rPr>
      </w:pPr>
      <w:r>
        <w:rPr>
          <w:rFonts w:hint="eastAsia" w:ascii="仿宋_GB2312" w:eastAsia="仿宋_GB2312"/>
          <w:b/>
          <w:sz w:val="32"/>
          <w:szCs w:val="32"/>
        </w:rPr>
        <w:t>一是继续有力推进政府信息“五公开</w:t>
      </w:r>
      <w:r>
        <w:rPr>
          <w:rFonts w:ascii="仿宋_GB2312" w:eastAsia="仿宋_GB2312"/>
          <w:b/>
          <w:sz w:val="32"/>
          <w:szCs w:val="32"/>
        </w:rPr>
        <w:t>”</w:t>
      </w:r>
      <w:r>
        <w:rPr>
          <w:rFonts w:hint="eastAsia" w:ascii="仿宋_GB2312" w:eastAsia="仿宋_GB2312"/>
          <w:b/>
          <w:sz w:val="32"/>
          <w:szCs w:val="32"/>
        </w:rPr>
        <w:t>工作。</w:t>
      </w:r>
      <w:r>
        <w:rPr>
          <w:rFonts w:hint="eastAsia" w:ascii="仿宋_GB2312" w:eastAsia="仿宋_GB2312"/>
          <w:sz w:val="32"/>
          <w:szCs w:val="32"/>
        </w:rPr>
        <w:t>根据</w:t>
      </w:r>
      <w:r>
        <w:rPr>
          <w:rFonts w:ascii="仿宋_GB2312" w:eastAsia="仿宋_GB2312"/>
          <w:sz w:val="32"/>
          <w:szCs w:val="32"/>
        </w:rPr>
        <w:t>我局实际情况</w:t>
      </w:r>
      <w:r>
        <w:rPr>
          <w:rFonts w:hint="eastAsia" w:ascii="仿宋_GB2312" w:eastAsia="仿宋_GB2312"/>
          <w:sz w:val="32"/>
          <w:szCs w:val="32"/>
        </w:rPr>
        <w:t>，</w:t>
      </w:r>
      <w:r>
        <w:rPr>
          <w:rFonts w:ascii="仿宋_GB2312" w:eastAsia="仿宋_GB2312"/>
          <w:sz w:val="32"/>
          <w:szCs w:val="32"/>
        </w:rPr>
        <w:t>按照“</w:t>
      </w:r>
      <w:r>
        <w:rPr>
          <w:rFonts w:hint="eastAsia" w:ascii="仿宋_GB2312" w:eastAsia="仿宋_GB2312"/>
          <w:sz w:val="32"/>
          <w:szCs w:val="32"/>
        </w:rPr>
        <w:t>权责</w:t>
      </w:r>
      <w:r>
        <w:rPr>
          <w:rFonts w:ascii="仿宋_GB2312" w:eastAsia="仿宋_GB2312"/>
          <w:sz w:val="32"/>
          <w:szCs w:val="32"/>
        </w:rPr>
        <w:t>一致，有权必有责”</w:t>
      </w:r>
      <w:r>
        <w:rPr>
          <w:rFonts w:hint="eastAsia" w:ascii="仿宋_GB2312" w:eastAsia="仿宋_GB2312"/>
          <w:sz w:val="32"/>
          <w:szCs w:val="32"/>
        </w:rPr>
        <w:t>的</w:t>
      </w:r>
      <w:r>
        <w:rPr>
          <w:rFonts w:ascii="仿宋_GB2312" w:eastAsia="仿宋_GB2312"/>
          <w:sz w:val="32"/>
          <w:szCs w:val="32"/>
        </w:rPr>
        <w:t>工作要求，</w:t>
      </w:r>
      <w:r>
        <w:rPr>
          <w:rFonts w:hint="eastAsia" w:ascii="仿宋_GB2312" w:eastAsia="仿宋_GB2312"/>
          <w:sz w:val="32"/>
          <w:szCs w:val="32"/>
        </w:rPr>
        <w:t>全面推进</w:t>
      </w:r>
      <w:r>
        <w:rPr>
          <w:rFonts w:ascii="仿宋_GB2312" w:eastAsia="仿宋_GB2312"/>
          <w:sz w:val="32"/>
          <w:szCs w:val="32"/>
        </w:rPr>
        <w:t>落实做好我局“</w:t>
      </w:r>
      <w:r>
        <w:rPr>
          <w:rFonts w:hint="eastAsia" w:ascii="仿宋_GB2312" w:eastAsia="仿宋_GB2312"/>
          <w:sz w:val="32"/>
          <w:szCs w:val="32"/>
        </w:rPr>
        <w:t>决策</w:t>
      </w:r>
      <w:r>
        <w:rPr>
          <w:rFonts w:ascii="仿宋_GB2312" w:eastAsia="仿宋_GB2312"/>
          <w:sz w:val="32"/>
          <w:szCs w:val="32"/>
        </w:rPr>
        <w:t>、执行、管理、服务</w:t>
      </w:r>
      <w:r>
        <w:rPr>
          <w:rFonts w:hint="eastAsia" w:ascii="仿宋_GB2312" w:eastAsia="仿宋_GB2312"/>
          <w:sz w:val="32"/>
          <w:szCs w:val="32"/>
        </w:rPr>
        <w:t>和</w:t>
      </w:r>
      <w:r>
        <w:rPr>
          <w:rFonts w:ascii="仿宋_GB2312" w:eastAsia="仿宋_GB2312"/>
          <w:sz w:val="32"/>
          <w:szCs w:val="32"/>
        </w:rPr>
        <w:t>结果”</w:t>
      </w:r>
      <w:r>
        <w:rPr>
          <w:rFonts w:hint="eastAsia" w:ascii="仿宋_GB2312" w:eastAsia="仿宋_GB2312"/>
          <w:sz w:val="32"/>
          <w:szCs w:val="32"/>
        </w:rPr>
        <w:t>的</w:t>
      </w:r>
      <w:r>
        <w:rPr>
          <w:rFonts w:ascii="仿宋_GB2312" w:eastAsia="仿宋_GB2312"/>
          <w:sz w:val="32"/>
          <w:szCs w:val="32"/>
        </w:rPr>
        <w:t>公开工作</w:t>
      </w:r>
      <w:r>
        <w:rPr>
          <w:rFonts w:hint="eastAsia" w:ascii="仿宋_GB2312" w:eastAsia="仿宋_GB2312"/>
          <w:sz w:val="32"/>
          <w:szCs w:val="32"/>
        </w:rPr>
        <w:t>。严格</w:t>
      </w:r>
      <w:r>
        <w:rPr>
          <w:rFonts w:ascii="仿宋_GB2312" w:eastAsia="仿宋_GB2312"/>
          <w:sz w:val="32"/>
          <w:szCs w:val="32"/>
        </w:rPr>
        <w:t>公开属性源头管理</w:t>
      </w:r>
      <w:r>
        <w:rPr>
          <w:rFonts w:hint="eastAsia" w:ascii="仿宋_GB2312" w:eastAsia="仿宋_GB2312"/>
          <w:sz w:val="32"/>
          <w:szCs w:val="32"/>
        </w:rPr>
        <w:t>；深化办公</w:t>
      </w:r>
      <w:r>
        <w:rPr>
          <w:rFonts w:ascii="仿宋_GB2312" w:eastAsia="仿宋_GB2312"/>
          <w:sz w:val="32"/>
          <w:szCs w:val="32"/>
        </w:rPr>
        <w:t>会议</w:t>
      </w:r>
      <w:r>
        <w:rPr>
          <w:rFonts w:hint="eastAsia" w:ascii="仿宋_GB2312" w:eastAsia="仿宋_GB2312"/>
          <w:sz w:val="32"/>
          <w:szCs w:val="32"/>
        </w:rPr>
        <w:t>开放相关</w:t>
      </w:r>
      <w:r>
        <w:rPr>
          <w:rFonts w:ascii="仿宋_GB2312" w:eastAsia="仿宋_GB2312"/>
          <w:sz w:val="32"/>
          <w:szCs w:val="32"/>
        </w:rPr>
        <w:t>工作机制，对于</w:t>
      </w:r>
      <w:r>
        <w:rPr>
          <w:rFonts w:hint="eastAsia" w:ascii="仿宋_GB2312" w:eastAsia="仿宋_GB2312"/>
          <w:sz w:val="32"/>
          <w:szCs w:val="32"/>
        </w:rPr>
        <w:t>涉及</w:t>
      </w:r>
      <w:r>
        <w:rPr>
          <w:rFonts w:ascii="仿宋_GB2312" w:eastAsia="仿宋_GB2312"/>
          <w:sz w:val="32"/>
          <w:szCs w:val="32"/>
        </w:rPr>
        <w:t>重大民生问题、社会关注度高的议题</w:t>
      </w:r>
      <w:r>
        <w:rPr>
          <w:rFonts w:hint="eastAsia" w:ascii="仿宋_GB2312" w:eastAsia="仿宋_GB2312"/>
          <w:sz w:val="32"/>
          <w:szCs w:val="32"/>
        </w:rPr>
        <w:t>，</w:t>
      </w:r>
      <w:r>
        <w:rPr>
          <w:rFonts w:ascii="仿宋_GB2312" w:eastAsia="仿宋_GB2312"/>
          <w:sz w:val="32"/>
          <w:szCs w:val="32"/>
        </w:rPr>
        <w:t>邀请相关</w:t>
      </w:r>
      <w:r>
        <w:rPr>
          <w:rFonts w:hint="eastAsia" w:ascii="仿宋_GB2312" w:eastAsia="仿宋_GB2312"/>
          <w:sz w:val="32"/>
          <w:szCs w:val="32"/>
        </w:rPr>
        <w:t>代表</w:t>
      </w:r>
      <w:r>
        <w:rPr>
          <w:rFonts w:ascii="仿宋_GB2312" w:eastAsia="仿宋_GB2312"/>
          <w:sz w:val="32"/>
          <w:szCs w:val="32"/>
        </w:rPr>
        <w:t>列席会议；按照国务院和市政府的有关要求，</w:t>
      </w:r>
      <w:r>
        <w:rPr>
          <w:rFonts w:hint="eastAsia" w:ascii="仿宋_GB2312" w:eastAsia="仿宋_GB2312"/>
          <w:sz w:val="32"/>
          <w:szCs w:val="32"/>
        </w:rPr>
        <w:t>结合下一年</w:t>
      </w:r>
      <w:r>
        <w:rPr>
          <w:rFonts w:ascii="仿宋_GB2312" w:eastAsia="仿宋_GB2312"/>
          <w:sz w:val="32"/>
          <w:szCs w:val="32"/>
        </w:rPr>
        <w:t>政务公开</w:t>
      </w:r>
      <w:r>
        <w:rPr>
          <w:rFonts w:hint="eastAsia" w:ascii="仿宋_GB2312" w:eastAsia="仿宋_GB2312"/>
          <w:sz w:val="32"/>
          <w:szCs w:val="32"/>
        </w:rPr>
        <w:t>工作</w:t>
      </w:r>
      <w:r>
        <w:rPr>
          <w:rFonts w:ascii="仿宋_GB2312" w:eastAsia="仿宋_GB2312"/>
          <w:sz w:val="32"/>
          <w:szCs w:val="32"/>
        </w:rPr>
        <w:t>清单</w:t>
      </w:r>
      <w:r>
        <w:rPr>
          <w:rFonts w:hint="eastAsia" w:ascii="仿宋_GB2312" w:eastAsia="仿宋_GB2312"/>
          <w:sz w:val="32"/>
          <w:szCs w:val="32"/>
        </w:rPr>
        <w:t>，</w:t>
      </w:r>
      <w:r>
        <w:rPr>
          <w:rFonts w:ascii="仿宋_GB2312" w:eastAsia="仿宋_GB2312"/>
          <w:sz w:val="32"/>
          <w:szCs w:val="32"/>
        </w:rPr>
        <w:t>对政务公开重点领域内容加大公开力度，以“</w:t>
      </w:r>
      <w:r>
        <w:rPr>
          <w:rFonts w:hint="eastAsia" w:ascii="仿宋_GB2312" w:eastAsia="仿宋_GB2312"/>
          <w:sz w:val="32"/>
          <w:szCs w:val="32"/>
        </w:rPr>
        <w:t>公开</w:t>
      </w:r>
      <w:r>
        <w:rPr>
          <w:rFonts w:ascii="仿宋_GB2312" w:eastAsia="仿宋_GB2312"/>
          <w:sz w:val="32"/>
          <w:szCs w:val="32"/>
        </w:rPr>
        <w:t>为常态，不公开为例外”</w:t>
      </w:r>
      <w:r>
        <w:rPr>
          <w:rFonts w:hint="eastAsia" w:ascii="仿宋_GB2312" w:eastAsia="仿宋_GB2312"/>
          <w:sz w:val="32"/>
          <w:szCs w:val="32"/>
        </w:rPr>
        <w:t>的</w:t>
      </w:r>
      <w:r>
        <w:rPr>
          <w:rFonts w:ascii="仿宋_GB2312" w:eastAsia="仿宋_GB2312"/>
          <w:sz w:val="32"/>
          <w:szCs w:val="32"/>
        </w:rPr>
        <w:t>工作原则，</w:t>
      </w:r>
      <w:r>
        <w:rPr>
          <w:rFonts w:hint="eastAsia" w:ascii="仿宋_GB2312" w:eastAsia="仿宋_GB2312"/>
          <w:sz w:val="32"/>
          <w:szCs w:val="32"/>
        </w:rPr>
        <w:t>强</w:t>
      </w:r>
      <w:r>
        <w:rPr>
          <w:rFonts w:ascii="仿宋_GB2312" w:eastAsia="仿宋_GB2312"/>
          <w:sz w:val="32"/>
          <w:szCs w:val="32"/>
        </w:rPr>
        <w:t>化落实政务</w:t>
      </w:r>
      <w:r>
        <w:rPr>
          <w:rFonts w:hint="eastAsia" w:ascii="仿宋_GB2312" w:eastAsia="仿宋_GB2312"/>
          <w:sz w:val="32"/>
          <w:szCs w:val="32"/>
        </w:rPr>
        <w:t>“五</w:t>
      </w:r>
      <w:r>
        <w:rPr>
          <w:rFonts w:ascii="仿宋_GB2312" w:eastAsia="仿宋_GB2312"/>
          <w:sz w:val="32"/>
          <w:szCs w:val="32"/>
        </w:rPr>
        <w:t>公开</w:t>
      </w:r>
      <w:r>
        <w:rPr>
          <w:rFonts w:hint="eastAsia" w:ascii="仿宋_GB2312" w:eastAsia="仿宋_GB2312"/>
          <w:sz w:val="32"/>
          <w:szCs w:val="32"/>
        </w:rPr>
        <w:t>”工作</w:t>
      </w:r>
      <w:r>
        <w:rPr>
          <w:rFonts w:ascii="仿宋_GB2312" w:eastAsia="仿宋_GB2312"/>
          <w:sz w:val="32"/>
          <w:szCs w:val="32"/>
        </w:rPr>
        <w:t>。</w:t>
      </w:r>
      <w:r>
        <w:rPr>
          <w:rFonts w:hint="eastAsia" w:ascii="仿宋_GB2312" w:eastAsia="仿宋_GB2312"/>
          <w:sz w:val="32"/>
          <w:szCs w:val="32"/>
        </w:rPr>
        <w:t>加大政府网站规范整合力度，推进政府网站集约共享，搭建统一的互动交流平台，建立网民意见建议的审看、处理和反馈等机制。</w:t>
      </w:r>
    </w:p>
    <w:p w14:paraId="7DEAAE07">
      <w:pPr>
        <w:widowControl/>
        <w:spacing w:line="560" w:lineRule="exact"/>
        <w:ind w:firstLine="630"/>
        <w:rPr>
          <w:rFonts w:ascii="仿宋_GB2312" w:eastAsia="仿宋_GB2312"/>
          <w:sz w:val="32"/>
          <w:szCs w:val="32"/>
        </w:rPr>
      </w:pPr>
      <w:r>
        <w:rPr>
          <w:rFonts w:hint="eastAsia" w:ascii="仿宋_GB2312" w:eastAsia="仿宋_GB2312"/>
          <w:b/>
          <w:sz w:val="32"/>
          <w:szCs w:val="32"/>
        </w:rPr>
        <w:t>二是加强政策解读工作水平。</w:t>
      </w:r>
      <w:r>
        <w:rPr>
          <w:rFonts w:hint="eastAsia" w:ascii="仿宋_GB2312" w:eastAsia="仿宋_GB2312"/>
          <w:sz w:val="32"/>
          <w:szCs w:val="32"/>
        </w:rPr>
        <w:t>建立健全政策解读</w:t>
      </w:r>
      <w:r>
        <w:rPr>
          <w:rFonts w:ascii="仿宋_GB2312" w:eastAsia="仿宋_GB2312"/>
          <w:sz w:val="32"/>
          <w:szCs w:val="32"/>
        </w:rPr>
        <w:t>工作机制，始终坚持政策制定与政策解读同步研究、共同推进</w:t>
      </w:r>
      <w:r>
        <w:rPr>
          <w:rFonts w:hint="eastAsia" w:ascii="仿宋_GB2312" w:eastAsia="仿宋_GB2312"/>
          <w:sz w:val="32"/>
          <w:szCs w:val="32"/>
        </w:rPr>
        <w:t>。</w:t>
      </w:r>
      <w:r>
        <w:rPr>
          <w:rFonts w:ascii="仿宋_GB2312" w:eastAsia="仿宋_GB2312"/>
          <w:sz w:val="32"/>
          <w:szCs w:val="32"/>
        </w:rPr>
        <w:t>在研究制定涉及重大民生事项、社会关注度</w:t>
      </w:r>
      <w:r>
        <w:rPr>
          <w:rFonts w:hint="eastAsia" w:ascii="仿宋_GB2312" w:eastAsia="仿宋_GB2312"/>
          <w:sz w:val="32"/>
          <w:szCs w:val="32"/>
        </w:rPr>
        <w:t>高</w:t>
      </w:r>
      <w:r>
        <w:rPr>
          <w:rFonts w:ascii="仿宋_GB2312" w:eastAsia="仿宋_GB2312"/>
          <w:sz w:val="32"/>
          <w:szCs w:val="32"/>
        </w:rPr>
        <w:t>的主动公开性政策时，</w:t>
      </w:r>
      <w:r>
        <w:rPr>
          <w:rFonts w:hint="eastAsia" w:ascii="仿宋_GB2312" w:eastAsia="仿宋_GB2312"/>
          <w:sz w:val="32"/>
          <w:szCs w:val="32"/>
        </w:rPr>
        <w:t>协调</w:t>
      </w:r>
      <w:r>
        <w:rPr>
          <w:rFonts w:ascii="仿宋_GB2312" w:eastAsia="仿宋_GB2312"/>
          <w:sz w:val="32"/>
          <w:szCs w:val="32"/>
        </w:rPr>
        <w:t>业务部门和宣传部门</w:t>
      </w:r>
      <w:r>
        <w:rPr>
          <w:rFonts w:hint="eastAsia" w:ascii="仿宋_GB2312" w:eastAsia="仿宋_GB2312"/>
          <w:sz w:val="32"/>
          <w:szCs w:val="32"/>
        </w:rPr>
        <w:t>对外</w:t>
      </w:r>
      <w:r>
        <w:rPr>
          <w:rFonts w:ascii="仿宋_GB2312" w:eastAsia="仿宋_GB2312"/>
          <w:sz w:val="32"/>
          <w:szCs w:val="32"/>
        </w:rPr>
        <w:t>统一发布时间，加强政策解读预期引导，增</w:t>
      </w:r>
      <w:r>
        <w:rPr>
          <w:rFonts w:hint="eastAsia" w:ascii="仿宋_GB2312" w:eastAsia="仿宋_GB2312"/>
          <w:sz w:val="32"/>
          <w:szCs w:val="32"/>
        </w:rPr>
        <w:t>加</w:t>
      </w:r>
      <w:r>
        <w:rPr>
          <w:rFonts w:ascii="仿宋_GB2312" w:eastAsia="仿宋_GB2312"/>
          <w:sz w:val="32"/>
          <w:szCs w:val="32"/>
        </w:rPr>
        <w:t>社会群体对政策出台的重要性、必要性和紧迫性；紧密跟踪政策性文件发布后的社会舆情反映，认真研判，主动</w:t>
      </w:r>
      <w:r>
        <w:rPr>
          <w:rFonts w:hint="eastAsia" w:ascii="仿宋_GB2312" w:eastAsia="仿宋_GB2312"/>
          <w:sz w:val="32"/>
          <w:szCs w:val="32"/>
        </w:rPr>
        <w:t>跟进</w:t>
      </w:r>
      <w:r>
        <w:rPr>
          <w:rFonts w:ascii="仿宋_GB2312" w:eastAsia="仿宋_GB2312"/>
          <w:sz w:val="32"/>
          <w:szCs w:val="32"/>
        </w:rPr>
        <w:t>，解疑释惑，提高政策</w:t>
      </w:r>
      <w:r>
        <w:rPr>
          <w:rFonts w:hint="eastAsia" w:ascii="仿宋_GB2312" w:eastAsia="仿宋_GB2312"/>
          <w:sz w:val="32"/>
          <w:szCs w:val="32"/>
        </w:rPr>
        <w:t>解读</w:t>
      </w:r>
      <w:r>
        <w:rPr>
          <w:rFonts w:ascii="仿宋_GB2312" w:eastAsia="仿宋_GB2312"/>
          <w:sz w:val="32"/>
          <w:szCs w:val="32"/>
        </w:rPr>
        <w:t>水平。</w:t>
      </w:r>
    </w:p>
    <w:p w14:paraId="05A33C62">
      <w:pPr>
        <w:widowControl/>
        <w:spacing w:line="560" w:lineRule="exact"/>
        <w:ind w:firstLine="630"/>
        <w:rPr>
          <w:rFonts w:ascii="仿宋_GB2312" w:eastAsia="仿宋_GB2312"/>
          <w:sz w:val="32"/>
          <w:szCs w:val="32"/>
        </w:rPr>
      </w:pPr>
      <w:r>
        <w:rPr>
          <w:rFonts w:hint="eastAsia" w:ascii="仿宋_GB2312" w:eastAsia="仿宋_GB2312"/>
          <w:b/>
          <w:sz w:val="32"/>
          <w:szCs w:val="32"/>
        </w:rPr>
        <w:t>三是结合《政府网站</w:t>
      </w:r>
      <w:r>
        <w:rPr>
          <w:rFonts w:ascii="仿宋_GB2312" w:eastAsia="仿宋_GB2312"/>
          <w:b/>
          <w:sz w:val="32"/>
          <w:szCs w:val="32"/>
        </w:rPr>
        <w:t>发展指引》</w:t>
      </w:r>
      <w:r>
        <w:rPr>
          <w:rFonts w:hint="eastAsia" w:ascii="仿宋_GB2312" w:eastAsia="仿宋_GB2312"/>
          <w:b/>
          <w:sz w:val="32"/>
          <w:szCs w:val="32"/>
        </w:rPr>
        <w:t>要求</w:t>
      </w:r>
      <w:r>
        <w:rPr>
          <w:rFonts w:ascii="仿宋_GB2312" w:eastAsia="仿宋_GB2312"/>
          <w:b/>
          <w:sz w:val="32"/>
          <w:szCs w:val="32"/>
        </w:rPr>
        <w:t>，</w:t>
      </w:r>
      <w:r>
        <w:rPr>
          <w:rFonts w:hint="eastAsia" w:ascii="仿宋_GB2312" w:eastAsia="仿宋_GB2312"/>
          <w:b/>
          <w:sz w:val="32"/>
          <w:szCs w:val="32"/>
        </w:rPr>
        <w:t>提升</w:t>
      </w:r>
      <w:r>
        <w:rPr>
          <w:rFonts w:ascii="仿宋_GB2312" w:eastAsia="仿宋_GB2312"/>
          <w:b/>
          <w:sz w:val="32"/>
          <w:szCs w:val="32"/>
        </w:rPr>
        <w:t>政务网站服务水平</w:t>
      </w:r>
      <w:r>
        <w:rPr>
          <w:rFonts w:hint="eastAsia" w:ascii="仿宋_GB2312" w:eastAsia="仿宋_GB2312"/>
          <w:b/>
          <w:sz w:val="32"/>
          <w:szCs w:val="32"/>
        </w:rPr>
        <w:t>。</w:t>
      </w:r>
      <w:r>
        <w:rPr>
          <w:rFonts w:hint="eastAsia" w:ascii="仿宋_GB2312" w:eastAsia="仿宋_GB2312"/>
          <w:sz w:val="32"/>
          <w:szCs w:val="32"/>
        </w:rPr>
        <w:t>结合人力社保业务工作</w:t>
      </w:r>
      <w:r>
        <w:rPr>
          <w:rFonts w:ascii="仿宋_GB2312" w:eastAsia="仿宋_GB2312"/>
          <w:sz w:val="32"/>
          <w:szCs w:val="32"/>
        </w:rPr>
        <w:t>，加强对政务网站的统筹规划</w:t>
      </w:r>
      <w:r>
        <w:rPr>
          <w:rFonts w:hint="eastAsia" w:ascii="仿宋_GB2312" w:eastAsia="仿宋_GB2312"/>
          <w:sz w:val="32"/>
          <w:szCs w:val="32"/>
        </w:rPr>
        <w:t>、</w:t>
      </w:r>
      <w:r>
        <w:rPr>
          <w:rFonts w:ascii="仿宋_GB2312" w:eastAsia="仿宋_GB2312"/>
          <w:sz w:val="32"/>
          <w:szCs w:val="32"/>
        </w:rPr>
        <w:t>监督考核</w:t>
      </w:r>
      <w:r>
        <w:rPr>
          <w:rFonts w:hint="eastAsia" w:ascii="仿宋_GB2312" w:eastAsia="仿宋_GB2312"/>
          <w:sz w:val="32"/>
          <w:szCs w:val="32"/>
        </w:rPr>
        <w:t>和</w:t>
      </w:r>
      <w:r>
        <w:rPr>
          <w:rFonts w:ascii="仿宋_GB2312" w:eastAsia="仿宋_GB2312"/>
          <w:sz w:val="32"/>
          <w:szCs w:val="32"/>
        </w:rPr>
        <w:t>管理工作</w:t>
      </w:r>
      <w:r>
        <w:rPr>
          <w:rFonts w:hint="eastAsia" w:ascii="仿宋_GB2312" w:eastAsia="仿宋_GB2312"/>
          <w:sz w:val="32"/>
          <w:szCs w:val="32"/>
        </w:rPr>
        <w:t>。完善信息</w:t>
      </w:r>
      <w:r>
        <w:rPr>
          <w:rFonts w:ascii="仿宋_GB2312" w:eastAsia="仿宋_GB2312"/>
          <w:sz w:val="32"/>
          <w:szCs w:val="32"/>
        </w:rPr>
        <w:t>发布功能，</w:t>
      </w:r>
      <w:r>
        <w:rPr>
          <w:rFonts w:hint="eastAsia" w:ascii="仿宋_GB2312" w:eastAsia="仿宋_GB2312"/>
          <w:sz w:val="32"/>
          <w:szCs w:val="32"/>
        </w:rPr>
        <w:t>建立健全</w:t>
      </w:r>
      <w:r>
        <w:rPr>
          <w:rFonts w:ascii="仿宋_GB2312" w:eastAsia="仿宋_GB2312"/>
          <w:sz w:val="32"/>
          <w:szCs w:val="32"/>
        </w:rPr>
        <w:t>常态化的工作机制，依法依规</w:t>
      </w:r>
      <w:r>
        <w:rPr>
          <w:rFonts w:hint="eastAsia" w:ascii="仿宋_GB2312" w:eastAsia="仿宋_GB2312"/>
          <w:sz w:val="32"/>
          <w:szCs w:val="32"/>
        </w:rPr>
        <w:t>公开</w:t>
      </w:r>
      <w:r>
        <w:rPr>
          <w:rFonts w:ascii="仿宋_GB2312" w:eastAsia="仿宋_GB2312"/>
          <w:sz w:val="32"/>
          <w:szCs w:val="32"/>
        </w:rPr>
        <w:t>概况信息、机构职能、文件资料、政务动态和信息公开相关内容的发布工作。</w:t>
      </w:r>
      <w:r>
        <w:rPr>
          <w:rFonts w:hint="eastAsia" w:ascii="仿宋_GB2312" w:eastAsia="仿宋_GB2312"/>
          <w:sz w:val="32"/>
          <w:szCs w:val="32"/>
        </w:rPr>
        <w:t>强化解读</w:t>
      </w:r>
      <w:r>
        <w:rPr>
          <w:rFonts w:ascii="仿宋_GB2312" w:eastAsia="仿宋_GB2312"/>
          <w:sz w:val="32"/>
          <w:szCs w:val="32"/>
        </w:rPr>
        <w:t>回应功能，重要政策文件、解读产品、回应信息</w:t>
      </w:r>
      <w:r>
        <w:rPr>
          <w:rFonts w:hint="eastAsia" w:ascii="仿宋_GB2312" w:eastAsia="仿宋_GB2312"/>
          <w:sz w:val="32"/>
          <w:szCs w:val="32"/>
        </w:rPr>
        <w:t>及时</w:t>
      </w:r>
      <w:r>
        <w:rPr>
          <w:rFonts w:ascii="仿宋_GB2312" w:eastAsia="仿宋_GB2312"/>
          <w:sz w:val="32"/>
          <w:szCs w:val="32"/>
        </w:rPr>
        <w:t>加载至政务网站中</w:t>
      </w:r>
      <w:r>
        <w:rPr>
          <w:rFonts w:hint="eastAsia" w:ascii="仿宋_GB2312" w:eastAsia="仿宋_GB2312"/>
          <w:sz w:val="32"/>
          <w:szCs w:val="32"/>
        </w:rPr>
        <w:t>，扩大</w:t>
      </w:r>
      <w:r>
        <w:rPr>
          <w:rFonts w:ascii="仿宋_GB2312" w:eastAsia="仿宋_GB2312"/>
          <w:sz w:val="32"/>
          <w:szCs w:val="32"/>
        </w:rPr>
        <w:t>传播范围</w:t>
      </w:r>
      <w:r>
        <w:rPr>
          <w:rFonts w:hint="eastAsia" w:ascii="仿宋_GB2312" w:eastAsia="仿宋_GB2312"/>
          <w:sz w:val="32"/>
          <w:szCs w:val="32"/>
        </w:rPr>
        <w:t>，</w:t>
      </w:r>
      <w:r>
        <w:rPr>
          <w:rFonts w:ascii="仿宋_GB2312" w:eastAsia="仿宋_GB2312"/>
          <w:sz w:val="32"/>
          <w:szCs w:val="32"/>
        </w:rPr>
        <w:t>增强互动效果。</w:t>
      </w:r>
      <w:r>
        <w:rPr>
          <w:rFonts w:hint="eastAsia" w:ascii="仿宋_GB2312" w:eastAsia="仿宋_GB2312"/>
          <w:sz w:val="32"/>
          <w:szCs w:val="32"/>
        </w:rPr>
        <w:t>依托政务</w:t>
      </w:r>
      <w:r>
        <w:rPr>
          <w:rFonts w:ascii="仿宋_GB2312" w:eastAsia="仿宋_GB2312"/>
          <w:sz w:val="32"/>
          <w:szCs w:val="32"/>
        </w:rPr>
        <w:t>网站</w:t>
      </w:r>
      <w:r>
        <w:rPr>
          <w:rFonts w:hint="eastAsia" w:ascii="仿宋_GB2312" w:eastAsia="仿宋_GB2312"/>
          <w:sz w:val="32"/>
          <w:szCs w:val="32"/>
        </w:rPr>
        <w:t>推动</w:t>
      </w:r>
      <w:r>
        <w:rPr>
          <w:rFonts w:ascii="仿宋_GB2312" w:eastAsia="仿宋_GB2312"/>
          <w:sz w:val="32"/>
          <w:szCs w:val="32"/>
        </w:rPr>
        <w:t>便捷的一体化</w:t>
      </w:r>
      <w:r>
        <w:rPr>
          <w:rFonts w:hint="eastAsia" w:ascii="仿宋_GB2312" w:eastAsia="仿宋_GB2312"/>
          <w:sz w:val="32"/>
          <w:szCs w:val="32"/>
        </w:rPr>
        <w:t>政务服务</w:t>
      </w:r>
      <w:r>
        <w:rPr>
          <w:rFonts w:ascii="仿宋_GB2312" w:eastAsia="仿宋_GB2312"/>
          <w:sz w:val="32"/>
          <w:szCs w:val="32"/>
        </w:rPr>
        <w:t>水平，细化规范办事指南</w:t>
      </w:r>
      <w:r>
        <w:rPr>
          <w:rFonts w:hint="eastAsia" w:ascii="仿宋_GB2312" w:eastAsia="仿宋_GB2312"/>
          <w:sz w:val="32"/>
          <w:szCs w:val="32"/>
        </w:rPr>
        <w:t>和</w:t>
      </w:r>
      <w:r>
        <w:rPr>
          <w:rFonts w:ascii="仿宋_GB2312" w:eastAsia="仿宋_GB2312"/>
          <w:sz w:val="32"/>
          <w:szCs w:val="32"/>
        </w:rPr>
        <w:t>要求，让“</w:t>
      </w:r>
      <w:r>
        <w:rPr>
          <w:rFonts w:hint="eastAsia" w:ascii="仿宋_GB2312" w:eastAsia="仿宋_GB2312"/>
          <w:sz w:val="32"/>
          <w:szCs w:val="32"/>
        </w:rPr>
        <w:t>数据</w:t>
      </w:r>
      <w:r>
        <w:rPr>
          <w:rFonts w:ascii="仿宋_GB2312" w:eastAsia="仿宋_GB2312"/>
          <w:sz w:val="32"/>
          <w:szCs w:val="32"/>
        </w:rPr>
        <w:t>多跑</w:t>
      </w:r>
      <w:r>
        <w:rPr>
          <w:rFonts w:hint="eastAsia" w:ascii="仿宋_GB2312" w:eastAsia="仿宋_GB2312"/>
          <w:sz w:val="32"/>
          <w:szCs w:val="32"/>
        </w:rPr>
        <w:t>路，</w:t>
      </w:r>
      <w:r>
        <w:rPr>
          <w:rFonts w:ascii="仿宋_GB2312" w:eastAsia="仿宋_GB2312"/>
          <w:sz w:val="32"/>
          <w:szCs w:val="32"/>
        </w:rPr>
        <w:t>让群众少跑腿”</w:t>
      </w:r>
      <w:r>
        <w:rPr>
          <w:rFonts w:hint="eastAsia" w:ascii="仿宋_GB2312" w:eastAsia="仿宋_GB2312"/>
          <w:sz w:val="32"/>
          <w:szCs w:val="32"/>
        </w:rPr>
        <w:t>。继续做好政务网站</w:t>
      </w:r>
      <w:r>
        <w:rPr>
          <w:rFonts w:ascii="仿宋_GB2312" w:eastAsia="仿宋_GB2312"/>
          <w:sz w:val="32"/>
          <w:szCs w:val="32"/>
        </w:rPr>
        <w:t>交流互动平台建设，</w:t>
      </w:r>
      <w:r>
        <w:rPr>
          <w:rFonts w:hint="eastAsia" w:ascii="仿宋_GB2312" w:eastAsia="仿宋_GB2312"/>
          <w:sz w:val="32"/>
          <w:szCs w:val="32"/>
        </w:rPr>
        <w:t>优化在线访谈、意见征集等功能，基于</w:t>
      </w:r>
      <w:r>
        <w:rPr>
          <w:rFonts w:ascii="仿宋_GB2312" w:eastAsia="仿宋_GB2312"/>
          <w:sz w:val="32"/>
          <w:szCs w:val="32"/>
        </w:rPr>
        <w:t>政务网站为</w:t>
      </w:r>
      <w:r>
        <w:rPr>
          <w:rFonts w:hint="eastAsia" w:ascii="仿宋_GB2312" w:eastAsia="仿宋_GB2312"/>
          <w:sz w:val="32"/>
          <w:szCs w:val="32"/>
        </w:rPr>
        <w:t>平台</w:t>
      </w:r>
      <w:r>
        <w:rPr>
          <w:rFonts w:ascii="仿宋_GB2312" w:eastAsia="仿宋_GB2312"/>
          <w:sz w:val="32"/>
          <w:szCs w:val="32"/>
        </w:rPr>
        <w:t>，</w:t>
      </w:r>
      <w:r>
        <w:rPr>
          <w:rFonts w:hint="eastAsia" w:ascii="仿宋_GB2312" w:eastAsia="仿宋_GB2312"/>
          <w:sz w:val="32"/>
          <w:szCs w:val="32"/>
        </w:rPr>
        <w:t>利用新媒体</w:t>
      </w:r>
      <w:r>
        <w:rPr>
          <w:rFonts w:ascii="仿宋_GB2312" w:eastAsia="仿宋_GB2312"/>
          <w:sz w:val="32"/>
          <w:szCs w:val="32"/>
        </w:rPr>
        <w:t>等多种渠道，扩大</w:t>
      </w:r>
      <w:r>
        <w:rPr>
          <w:rFonts w:hint="eastAsia" w:ascii="仿宋_GB2312" w:eastAsia="仿宋_GB2312"/>
          <w:sz w:val="32"/>
          <w:szCs w:val="32"/>
        </w:rPr>
        <w:t>宣传力度</w:t>
      </w:r>
      <w:r>
        <w:rPr>
          <w:rFonts w:ascii="仿宋_GB2312" w:eastAsia="仿宋_GB2312"/>
          <w:sz w:val="32"/>
          <w:szCs w:val="32"/>
        </w:rPr>
        <w:t>和公众影响力，</w:t>
      </w:r>
      <w:r>
        <w:rPr>
          <w:rFonts w:hint="eastAsia" w:ascii="仿宋_GB2312" w:eastAsia="仿宋_GB2312"/>
          <w:sz w:val="32"/>
          <w:szCs w:val="32"/>
        </w:rPr>
        <w:t>增进民众对政府工作的认同和支持。</w:t>
      </w:r>
    </w:p>
    <w:p w14:paraId="1463CC57">
      <w:pPr>
        <w:widowControl/>
        <w:spacing w:line="560" w:lineRule="exact"/>
        <w:ind w:firstLine="630"/>
        <w:rPr>
          <w:rFonts w:ascii="仿宋_GB2312" w:eastAsia="仿宋_GB2312"/>
          <w:sz w:val="32"/>
          <w:szCs w:val="32"/>
        </w:rPr>
      </w:pPr>
      <w:r>
        <w:rPr>
          <w:rFonts w:hint="eastAsia" w:ascii="仿宋_GB2312" w:eastAsia="仿宋_GB2312"/>
          <w:b/>
          <w:sz w:val="32"/>
          <w:szCs w:val="32"/>
        </w:rPr>
        <w:t>四是完善</w:t>
      </w:r>
      <w:r>
        <w:rPr>
          <w:rFonts w:ascii="仿宋_GB2312" w:eastAsia="仿宋_GB2312"/>
          <w:b/>
          <w:sz w:val="32"/>
          <w:szCs w:val="32"/>
        </w:rPr>
        <w:t>重大</w:t>
      </w:r>
      <w:r>
        <w:rPr>
          <w:rFonts w:hint="eastAsia" w:ascii="仿宋_GB2312" w:eastAsia="仿宋_GB2312"/>
          <w:b/>
          <w:sz w:val="32"/>
          <w:szCs w:val="32"/>
        </w:rPr>
        <w:t>决策公开工作</w:t>
      </w:r>
      <w:r>
        <w:rPr>
          <w:rFonts w:ascii="仿宋_GB2312" w:eastAsia="仿宋_GB2312"/>
          <w:b/>
          <w:sz w:val="32"/>
          <w:szCs w:val="32"/>
        </w:rPr>
        <w:t>机制</w:t>
      </w:r>
      <w:r>
        <w:rPr>
          <w:rFonts w:hint="eastAsia" w:ascii="仿宋_GB2312" w:eastAsia="仿宋_GB2312"/>
          <w:b/>
          <w:sz w:val="32"/>
          <w:szCs w:val="32"/>
        </w:rPr>
        <w:t>。</w:t>
      </w:r>
      <w:r>
        <w:rPr>
          <w:rFonts w:hint="eastAsia" w:ascii="仿宋_GB2312" w:eastAsia="仿宋_GB2312"/>
          <w:sz w:val="32"/>
          <w:szCs w:val="32"/>
        </w:rPr>
        <w:t>建立健全重大</w:t>
      </w:r>
      <w:r>
        <w:rPr>
          <w:rFonts w:ascii="仿宋_GB2312" w:eastAsia="仿宋_GB2312"/>
          <w:sz w:val="32"/>
          <w:szCs w:val="32"/>
        </w:rPr>
        <w:t>行政决策公开机制，明确决策公开标准和要求，</w:t>
      </w:r>
      <w:r>
        <w:rPr>
          <w:rFonts w:hint="eastAsia" w:ascii="仿宋_GB2312" w:eastAsia="仿宋_GB2312"/>
          <w:sz w:val="32"/>
          <w:szCs w:val="32"/>
        </w:rPr>
        <w:t>以</w:t>
      </w:r>
      <w:r>
        <w:rPr>
          <w:rFonts w:ascii="仿宋_GB2312" w:eastAsia="仿宋_GB2312"/>
          <w:sz w:val="32"/>
          <w:szCs w:val="32"/>
        </w:rPr>
        <w:t>局政务网站平台，</w:t>
      </w:r>
      <w:r>
        <w:rPr>
          <w:rFonts w:hint="eastAsia" w:ascii="仿宋_GB2312" w:eastAsia="仿宋_GB2312"/>
          <w:sz w:val="32"/>
          <w:szCs w:val="32"/>
        </w:rPr>
        <w:t>利用好</w:t>
      </w:r>
      <w:r>
        <w:rPr>
          <w:rFonts w:ascii="仿宋_GB2312" w:eastAsia="仿宋_GB2312"/>
          <w:sz w:val="32"/>
          <w:szCs w:val="32"/>
        </w:rPr>
        <w:t>“</w:t>
      </w:r>
      <w:r>
        <w:rPr>
          <w:rFonts w:hint="eastAsia" w:ascii="仿宋_GB2312" w:eastAsia="仿宋_GB2312"/>
          <w:sz w:val="32"/>
          <w:szCs w:val="32"/>
        </w:rPr>
        <w:t>意见征集</w:t>
      </w:r>
      <w:r>
        <w:rPr>
          <w:rFonts w:ascii="仿宋_GB2312" w:eastAsia="仿宋_GB2312"/>
          <w:sz w:val="32"/>
          <w:szCs w:val="32"/>
        </w:rPr>
        <w:t>”</w:t>
      </w:r>
      <w:r>
        <w:rPr>
          <w:rFonts w:hint="eastAsia" w:ascii="仿宋_GB2312" w:eastAsia="仿宋_GB2312"/>
          <w:sz w:val="32"/>
          <w:szCs w:val="32"/>
        </w:rPr>
        <w:t>栏目</w:t>
      </w:r>
      <w:r>
        <w:rPr>
          <w:rFonts w:ascii="仿宋_GB2312" w:eastAsia="仿宋_GB2312"/>
          <w:sz w:val="32"/>
          <w:szCs w:val="32"/>
        </w:rPr>
        <w:t>，</w:t>
      </w:r>
      <w:r>
        <w:rPr>
          <w:rFonts w:hint="eastAsia" w:ascii="仿宋_GB2312" w:eastAsia="仿宋_GB2312"/>
          <w:sz w:val="32"/>
          <w:szCs w:val="32"/>
        </w:rPr>
        <w:t>向</w:t>
      </w:r>
      <w:r>
        <w:rPr>
          <w:rFonts w:ascii="仿宋_GB2312" w:eastAsia="仿宋_GB2312"/>
          <w:sz w:val="32"/>
          <w:szCs w:val="32"/>
        </w:rPr>
        <w:t>社会公布相关决策草案，广泛听取公众意见，进而扩大</w:t>
      </w:r>
      <w:r>
        <w:rPr>
          <w:rFonts w:hint="eastAsia" w:ascii="仿宋_GB2312" w:eastAsia="仿宋_GB2312"/>
          <w:sz w:val="32"/>
          <w:szCs w:val="32"/>
        </w:rPr>
        <w:t>民众参与</w:t>
      </w:r>
      <w:r>
        <w:rPr>
          <w:rFonts w:ascii="仿宋_GB2312" w:eastAsia="仿宋_GB2312"/>
          <w:sz w:val="32"/>
          <w:szCs w:val="32"/>
        </w:rPr>
        <w:t>度</w:t>
      </w:r>
      <w:r>
        <w:rPr>
          <w:rFonts w:hint="eastAsia" w:ascii="仿宋_GB2312" w:eastAsia="仿宋_GB2312"/>
          <w:sz w:val="32"/>
          <w:szCs w:val="32"/>
        </w:rPr>
        <w:t>；邀请公众</w:t>
      </w:r>
      <w:r>
        <w:rPr>
          <w:rFonts w:ascii="仿宋_GB2312" w:eastAsia="仿宋_GB2312"/>
          <w:sz w:val="32"/>
          <w:szCs w:val="32"/>
        </w:rPr>
        <w:t>代表或专家学者列席</w:t>
      </w:r>
      <w:r>
        <w:rPr>
          <w:rFonts w:hint="eastAsia" w:ascii="仿宋_GB2312" w:eastAsia="仿宋_GB2312"/>
          <w:sz w:val="32"/>
          <w:szCs w:val="32"/>
        </w:rPr>
        <w:t>办公</w:t>
      </w:r>
      <w:r>
        <w:rPr>
          <w:rFonts w:ascii="仿宋_GB2312" w:eastAsia="仿宋_GB2312"/>
          <w:sz w:val="32"/>
          <w:szCs w:val="32"/>
        </w:rPr>
        <w:t>会议，</w:t>
      </w:r>
      <w:r>
        <w:rPr>
          <w:rFonts w:hint="eastAsia" w:ascii="仿宋_GB2312" w:eastAsia="仿宋_GB2312"/>
          <w:sz w:val="32"/>
          <w:szCs w:val="32"/>
        </w:rPr>
        <w:t>畅通公众了解</w:t>
      </w:r>
      <w:r>
        <w:rPr>
          <w:rFonts w:ascii="仿宋_GB2312" w:eastAsia="仿宋_GB2312"/>
          <w:sz w:val="32"/>
          <w:szCs w:val="32"/>
        </w:rPr>
        <w:t>政府工作渠道。</w:t>
      </w:r>
    </w:p>
    <w:p w14:paraId="4A482041">
      <w:pPr>
        <w:spacing w:line="560" w:lineRule="exact"/>
        <w:rPr>
          <w:rFonts w:ascii="仿宋_GB2312" w:eastAsia="仿宋_GB2312"/>
          <w:sz w:val="32"/>
          <w:szCs w:val="32"/>
        </w:rPr>
      </w:pPr>
    </w:p>
    <w:p w14:paraId="6C3E1D38">
      <w:pPr>
        <w:spacing w:line="560" w:lineRule="exact"/>
        <w:rPr>
          <w:rFonts w:ascii="仿宋_GB2312" w:eastAsia="仿宋_GB2312"/>
          <w:sz w:val="32"/>
          <w:szCs w:val="32"/>
        </w:rPr>
      </w:pPr>
    </w:p>
    <w:p w14:paraId="64DA9B83">
      <w:pPr>
        <w:spacing w:line="560" w:lineRule="exact"/>
        <w:ind w:right="1120"/>
        <w:jc w:val="right"/>
        <w:rPr>
          <w:rFonts w:ascii="仿宋_GB2312" w:eastAsia="仿宋_GB2312"/>
          <w:sz w:val="32"/>
          <w:szCs w:val="32"/>
        </w:rPr>
      </w:pPr>
      <w:r>
        <w:rPr>
          <w:rFonts w:hint="eastAsia" w:ascii="仿宋_GB2312" w:eastAsia="仿宋_GB2312"/>
          <w:sz w:val="32"/>
          <w:szCs w:val="32"/>
        </w:rPr>
        <w:t>2018年3月</w:t>
      </w:r>
    </w:p>
    <w:p w14:paraId="2D689D99">
      <w:pPr>
        <w:spacing w:line="560" w:lineRule="exact"/>
        <w:ind w:right="640"/>
        <w:jc w:val="left"/>
        <w:rPr>
          <w:rFonts w:ascii="仿宋_GB2312" w:eastAsia="仿宋_GB2312"/>
          <w:sz w:val="32"/>
          <w:szCs w:val="32"/>
        </w:rPr>
      </w:pPr>
      <w:r>
        <w:rPr>
          <w:rFonts w:hint="eastAsia" w:ascii="黑体" w:eastAsia="黑体" w:cs="仿宋_GB2312"/>
          <w:sz w:val="32"/>
          <w:szCs w:val="32"/>
        </w:rPr>
        <w:t>附表：</w:t>
      </w:r>
    </w:p>
    <w:tbl>
      <w:tblPr>
        <w:tblStyle w:val="7"/>
        <w:tblW w:w="9591" w:type="dxa"/>
        <w:jc w:val="center"/>
        <w:tblLayout w:type="autofit"/>
        <w:tblCellMar>
          <w:top w:w="0" w:type="dxa"/>
          <w:left w:w="108" w:type="dxa"/>
          <w:bottom w:w="0" w:type="dxa"/>
          <w:right w:w="108" w:type="dxa"/>
        </w:tblCellMar>
      </w:tblPr>
      <w:tblGrid>
        <w:gridCol w:w="7755"/>
        <w:gridCol w:w="720"/>
        <w:gridCol w:w="1116"/>
      </w:tblGrid>
      <w:tr w14:paraId="53F19161">
        <w:tblPrEx>
          <w:tblCellMar>
            <w:top w:w="0" w:type="dxa"/>
            <w:left w:w="108" w:type="dxa"/>
            <w:bottom w:w="0" w:type="dxa"/>
            <w:right w:w="108" w:type="dxa"/>
          </w:tblCellMar>
        </w:tblPrEx>
        <w:trPr>
          <w:trHeight w:val="540" w:hRule="atLeast"/>
          <w:jc w:val="center"/>
        </w:trPr>
        <w:tc>
          <w:tcPr>
            <w:tcW w:w="9591" w:type="dxa"/>
            <w:gridSpan w:val="3"/>
            <w:tcBorders>
              <w:top w:val="nil"/>
              <w:left w:val="nil"/>
              <w:bottom w:val="nil"/>
              <w:right w:val="nil"/>
            </w:tcBorders>
            <w:shd w:val="clear" w:color="FFFFFF" w:fill="auto"/>
            <w:noWrap/>
            <w:vAlign w:val="center"/>
          </w:tcPr>
          <w:p w14:paraId="11E235E0">
            <w:pPr>
              <w:widowControl/>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政府信息公开情况统计表</w:t>
            </w:r>
          </w:p>
        </w:tc>
      </w:tr>
      <w:tr w14:paraId="0601956E">
        <w:tblPrEx>
          <w:tblCellMar>
            <w:top w:w="0" w:type="dxa"/>
            <w:left w:w="108" w:type="dxa"/>
            <w:bottom w:w="0" w:type="dxa"/>
            <w:right w:w="108" w:type="dxa"/>
          </w:tblCellMar>
        </w:tblPrEx>
        <w:trPr>
          <w:trHeight w:val="285" w:hRule="atLeast"/>
          <w:jc w:val="center"/>
        </w:trPr>
        <w:tc>
          <w:tcPr>
            <w:tcW w:w="9591" w:type="dxa"/>
            <w:gridSpan w:val="3"/>
            <w:tcBorders>
              <w:top w:val="nil"/>
              <w:left w:val="nil"/>
              <w:bottom w:val="nil"/>
              <w:right w:val="nil"/>
            </w:tcBorders>
            <w:shd w:val="clear" w:color="FFFFFF" w:fill="auto"/>
            <w:noWrap/>
            <w:vAlign w:val="center"/>
          </w:tcPr>
          <w:p w14:paraId="7D8789CA">
            <w:pPr>
              <w:widowControl/>
              <w:jc w:val="center"/>
              <w:rPr>
                <w:rFonts w:ascii="楷体_GB2312" w:hAnsi="宋体" w:eastAsia="楷体_GB2312" w:cs="宋体"/>
                <w:kern w:val="0"/>
                <w:sz w:val="32"/>
                <w:szCs w:val="32"/>
              </w:rPr>
            </w:pPr>
            <w:r>
              <w:rPr>
                <w:rFonts w:hint="eastAsia" w:ascii="楷体_GB2312" w:hAnsi="宋体" w:eastAsia="楷体_GB2312" w:cs="宋体"/>
                <w:kern w:val="0"/>
                <w:sz w:val="32"/>
                <w:szCs w:val="32"/>
              </w:rPr>
              <w:t>（2017年度）</w:t>
            </w:r>
          </w:p>
        </w:tc>
      </w:tr>
      <w:tr w14:paraId="24117D76">
        <w:tblPrEx>
          <w:tblCellMar>
            <w:top w:w="0" w:type="dxa"/>
            <w:left w:w="108" w:type="dxa"/>
            <w:bottom w:w="0" w:type="dxa"/>
            <w:right w:w="108" w:type="dxa"/>
          </w:tblCellMar>
        </w:tblPrEx>
        <w:trPr>
          <w:trHeight w:val="402" w:hRule="atLeast"/>
          <w:jc w:val="center"/>
        </w:trPr>
        <w:tc>
          <w:tcPr>
            <w:tcW w:w="7755" w:type="dxa"/>
            <w:tcBorders>
              <w:top w:val="single" w:color="auto" w:sz="8" w:space="0"/>
              <w:left w:val="single" w:color="auto" w:sz="8" w:space="0"/>
              <w:bottom w:val="single" w:color="auto" w:sz="4" w:space="0"/>
              <w:right w:val="single" w:color="auto" w:sz="4" w:space="0"/>
            </w:tcBorders>
            <w:shd w:val="clear" w:color="auto" w:fill="auto"/>
            <w:noWrap/>
            <w:vAlign w:val="center"/>
          </w:tcPr>
          <w:p w14:paraId="7B768CAA">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 计 指 标</w:t>
            </w:r>
          </w:p>
        </w:tc>
        <w:tc>
          <w:tcPr>
            <w:tcW w:w="720" w:type="dxa"/>
            <w:tcBorders>
              <w:top w:val="single" w:color="auto" w:sz="8" w:space="0"/>
              <w:left w:val="nil"/>
              <w:bottom w:val="single" w:color="auto" w:sz="4" w:space="0"/>
              <w:right w:val="single" w:color="auto" w:sz="4" w:space="0"/>
            </w:tcBorders>
            <w:shd w:val="clear" w:color="auto" w:fill="auto"/>
            <w:noWrap/>
            <w:vAlign w:val="center"/>
          </w:tcPr>
          <w:p w14:paraId="5299E401">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单位</w:t>
            </w:r>
          </w:p>
        </w:tc>
        <w:tc>
          <w:tcPr>
            <w:tcW w:w="1116" w:type="dxa"/>
            <w:tcBorders>
              <w:top w:val="single" w:color="auto" w:sz="8" w:space="0"/>
              <w:left w:val="nil"/>
              <w:bottom w:val="single" w:color="auto" w:sz="4" w:space="0"/>
              <w:right w:val="single" w:color="auto" w:sz="8" w:space="0"/>
            </w:tcBorders>
            <w:shd w:val="clear" w:color="auto" w:fill="auto"/>
            <w:noWrap/>
            <w:vAlign w:val="center"/>
          </w:tcPr>
          <w:p w14:paraId="606382F2">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统计数</w:t>
            </w:r>
          </w:p>
        </w:tc>
      </w:tr>
      <w:tr w14:paraId="21CA2CCB">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08B9CC8">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一、主动公开情况</w:t>
            </w:r>
          </w:p>
        </w:tc>
        <w:tc>
          <w:tcPr>
            <w:tcW w:w="720" w:type="dxa"/>
            <w:tcBorders>
              <w:top w:val="nil"/>
              <w:left w:val="nil"/>
              <w:bottom w:val="single" w:color="auto" w:sz="4" w:space="0"/>
              <w:right w:val="single" w:color="auto" w:sz="4" w:space="0"/>
              <w:tr2bl w:val="single" w:color="auto" w:sz="4" w:space="0"/>
            </w:tcBorders>
            <w:shd w:val="clear" w:color="auto" w:fill="auto"/>
            <w:noWrap/>
            <w:vAlign w:val="center"/>
          </w:tcPr>
          <w:p w14:paraId="4FDBB301">
            <w:pPr>
              <w:widowControl/>
              <w:jc w:val="center"/>
              <w:rPr>
                <w:rFonts w:ascii="宋体" w:hAnsi="宋体" w:cs="宋体"/>
                <w:color w:val="000000"/>
                <w:kern w:val="0"/>
                <w:sz w:val="24"/>
              </w:rPr>
            </w:pPr>
          </w:p>
        </w:tc>
        <w:tc>
          <w:tcPr>
            <w:tcW w:w="1116" w:type="dxa"/>
            <w:tcBorders>
              <w:top w:val="nil"/>
              <w:left w:val="nil"/>
              <w:bottom w:val="single" w:color="auto" w:sz="4" w:space="0"/>
              <w:right w:val="single" w:color="auto" w:sz="8" w:space="0"/>
            </w:tcBorders>
            <w:shd w:val="clear" w:color="auto" w:fill="auto"/>
            <w:noWrap/>
            <w:vAlign w:val="center"/>
          </w:tcPr>
          <w:p w14:paraId="0D464F7F">
            <w:pPr>
              <w:widowControl/>
              <w:jc w:val="center"/>
              <w:rPr>
                <w:rFonts w:ascii="宋体" w:hAnsi="宋体" w:cs="宋体"/>
                <w:color w:val="000000"/>
                <w:kern w:val="0"/>
                <w:sz w:val="24"/>
              </w:rPr>
            </w:pPr>
          </w:p>
        </w:tc>
      </w:tr>
      <w:tr w14:paraId="5AA71DA4">
        <w:tblPrEx>
          <w:tblCellMar>
            <w:top w:w="0" w:type="dxa"/>
            <w:left w:w="108" w:type="dxa"/>
            <w:bottom w:w="0" w:type="dxa"/>
            <w:right w:w="108" w:type="dxa"/>
          </w:tblCellMar>
        </w:tblPrEx>
        <w:trPr>
          <w:trHeight w:val="660" w:hRule="atLeast"/>
          <w:jc w:val="center"/>
        </w:trPr>
        <w:tc>
          <w:tcPr>
            <w:tcW w:w="7755" w:type="dxa"/>
            <w:tcBorders>
              <w:top w:val="nil"/>
              <w:left w:val="single" w:color="auto" w:sz="8" w:space="0"/>
              <w:bottom w:val="single" w:color="auto" w:sz="4" w:space="0"/>
              <w:right w:val="single" w:color="auto" w:sz="4" w:space="0"/>
            </w:tcBorders>
            <w:shd w:val="clear" w:color="auto" w:fill="auto"/>
            <w:vAlign w:val="center"/>
          </w:tcPr>
          <w:p w14:paraId="451F044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（一）主动公开政府信息数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tcBorders>
              <w:top w:val="nil"/>
              <w:left w:val="nil"/>
              <w:bottom w:val="single" w:color="auto" w:sz="4" w:space="0"/>
              <w:right w:val="single" w:color="auto" w:sz="4" w:space="0"/>
            </w:tcBorders>
            <w:shd w:val="clear" w:color="auto" w:fill="auto"/>
            <w:noWrap/>
            <w:vAlign w:val="center"/>
          </w:tcPr>
          <w:p w14:paraId="06688D9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311D49F5">
            <w:pPr>
              <w:widowControl/>
              <w:jc w:val="center"/>
              <w:rPr>
                <w:rFonts w:ascii="仿宋_GB2312" w:hAnsi="宋体" w:eastAsia="仿宋_GB2312" w:cs="宋体"/>
                <w:kern w:val="0"/>
                <w:sz w:val="24"/>
              </w:rPr>
            </w:pPr>
            <w:r>
              <w:rPr>
                <w:rFonts w:hint="eastAsia" w:ascii="仿宋_GB2312" w:hAnsi="宋体" w:eastAsia="仿宋_GB2312" w:cs="宋体"/>
                <w:kern w:val="0"/>
                <w:sz w:val="24"/>
              </w:rPr>
              <w:t>7776</w:t>
            </w:r>
          </w:p>
        </w:tc>
      </w:tr>
      <w:tr w14:paraId="2911A379">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41DB2200">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其中：主动公开规范性文件数</w:t>
            </w:r>
          </w:p>
        </w:tc>
        <w:tc>
          <w:tcPr>
            <w:tcW w:w="720" w:type="dxa"/>
            <w:tcBorders>
              <w:top w:val="nil"/>
              <w:left w:val="nil"/>
              <w:bottom w:val="single" w:color="auto" w:sz="4" w:space="0"/>
              <w:right w:val="single" w:color="auto" w:sz="4" w:space="0"/>
            </w:tcBorders>
            <w:shd w:val="clear" w:color="auto" w:fill="auto"/>
            <w:noWrap/>
            <w:vAlign w:val="center"/>
          </w:tcPr>
          <w:p w14:paraId="71692509">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44D3FEDA">
            <w:pPr>
              <w:widowControl/>
              <w:jc w:val="center"/>
              <w:rPr>
                <w:rFonts w:ascii="仿宋_GB2312" w:hAnsi="宋体" w:eastAsia="仿宋_GB2312" w:cs="宋体"/>
                <w:kern w:val="0"/>
                <w:sz w:val="24"/>
              </w:rPr>
            </w:pPr>
            <w:r>
              <w:rPr>
                <w:rFonts w:hint="eastAsia" w:ascii="仿宋_GB2312" w:hAnsi="宋体" w:eastAsia="仿宋_GB2312" w:cs="宋体"/>
                <w:kern w:val="0"/>
                <w:sz w:val="24"/>
              </w:rPr>
              <w:t>40</w:t>
            </w:r>
          </w:p>
        </w:tc>
      </w:tr>
      <w:tr w14:paraId="1ADF5687">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nil"/>
              <w:right w:val="single" w:color="auto" w:sz="4" w:space="0"/>
            </w:tcBorders>
            <w:shd w:val="clear" w:color="auto" w:fill="auto"/>
            <w:noWrap/>
            <w:vAlign w:val="center"/>
          </w:tcPr>
          <w:p w14:paraId="34B2D8E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制发规范性文件总数</w:t>
            </w:r>
          </w:p>
        </w:tc>
        <w:tc>
          <w:tcPr>
            <w:tcW w:w="720" w:type="dxa"/>
            <w:tcBorders>
              <w:top w:val="nil"/>
              <w:left w:val="nil"/>
              <w:bottom w:val="single" w:color="auto" w:sz="4" w:space="0"/>
              <w:right w:val="single" w:color="auto" w:sz="4" w:space="0"/>
            </w:tcBorders>
            <w:shd w:val="clear" w:color="auto" w:fill="auto"/>
            <w:noWrap/>
            <w:vAlign w:val="center"/>
          </w:tcPr>
          <w:p w14:paraId="51CA7AE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0378B98A">
            <w:pPr>
              <w:widowControl/>
              <w:jc w:val="center"/>
              <w:rPr>
                <w:rFonts w:ascii="仿宋_GB2312" w:hAnsi="宋体" w:eastAsia="仿宋_GB2312" w:cs="宋体"/>
                <w:kern w:val="0"/>
                <w:sz w:val="24"/>
              </w:rPr>
            </w:pPr>
            <w:r>
              <w:rPr>
                <w:rFonts w:hint="eastAsia" w:ascii="仿宋_GB2312" w:hAnsi="宋体" w:eastAsia="仿宋_GB2312" w:cs="宋体"/>
                <w:kern w:val="0"/>
                <w:sz w:val="24"/>
              </w:rPr>
              <w:t>289</w:t>
            </w:r>
          </w:p>
        </w:tc>
      </w:tr>
      <w:tr w14:paraId="40A0C8B6">
        <w:tblPrEx>
          <w:tblCellMar>
            <w:top w:w="0" w:type="dxa"/>
            <w:left w:w="108" w:type="dxa"/>
            <w:bottom w:w="0" w:type="dxa"/>
            <w:right w:w="108" w:type="dxa"/>
          </w:tblCellMar>
        </w:tblPrEx>
        <w:trPr>
          <w:trHeight w:val="660" w:hRule="atLeast"/>
          <w:jc w:val="center"/>
        </w:trPr>
        <w:tc>
          <w:tcPr>
            <w:tcW w:w="7755" w:type="dxa"/>
            <w:tcBorders>
              <w:top w:val="single" w:color="auto" w:sz="4" w:space="0"/>
              <w:left w:val="single" w:color="auto" w:sz="8" w:space="0"/>
              <w:bottom w:val="single" w:color="auto" w:sz="4" w:space="0"/>
              <w:right w:val="single" w:color="auto" w:sz="4" w:space="0"/>
            </w:tcBorders>
            <w:shd w:val="clear" w:color="auto" w:fill="auto"/>
            <w:vAlign w:val="center"/>
          </w:tcPr>
          <w:p w14:paraId="394E8C1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（二）重点领域公开政府信息数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tcBorders>
              <w:top w:val="nil"/>
              <w:left w:val="nil"/>
              <w:bottom w:val="single" w:color="auto" w:sz="4" w:space="0"/>
              <w:right w:val="single" w:color="auto" w:sz="4" w:space="0"/>
            </w:tcBorders>
            <w:shd w:val="clear" w:color="auto" w:fill="auto"/>
            <w:noWrap/>
            <w:vAlign w:val="center"/>
          </w:tcPr>
          <w:p w14:paraId="4B3176FB">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7B5FEE3D">
            <w:pPr>
              <w:widowControl/>
              <w:jc w:val="center"/>
              <w:rPr>
                <w:rFonts w:ascii="仿宋_GB2312" w:hAnsi="宋体" w:eastAsia="仿宋_GB2312" w:cs="宋体"/>
                <w:kern w:val="0"/>
                <w:sz w:val="24"/>
              </w:rPr>
            </w:pPr>
            <w:r>
              <w:rPr>
                <w:rFonts w:hint="eastAsia" w:ascii="仿宋_GB2312" w:hAnsi="宋体" w:eastAsia="仿宋_GB2312" w:cs="宋体"/>
                <w:kern w:val="0"/>
                <w:sz w:val="24"/>
              </w:rPr>
              <w:t>1744</w:t>
            </w:r>
          </w:p>
        </w:tc>
      </w:tr>
      <w:tr w14:paraId="0D0460C3">
        <w:tblPrEx>
          <w:tblCellMar>
            <w:top w:w="0" w:type="dxa"/>
            <w:left w:w="108" w:type="dxa"/>
            <w:bottom w:w="0" w:type="dxa"/>
            <w:right w:w="108" w:type="dxa"/>
          </w:tblCellMar>
        </w:tblPrEx>
        <w:trPr>
          <w:trHeight w:val="600"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70DC2DE4">
            <w:pPr>
              <w:widowControl/>
              <w:ind w:left="1680" w:hanging="1680" w:hangingChars="700"/>
              <w:rPr>
                <w:rFonts w:ascii="仿宋_GB2312" w:hAnsi="宋体" w:eastAsia="仿宋_GB2312" w:cs="宋体"/>
                <w:kern w:val="0"/>
                <w:sz w:val="24"/>
              </w:rPr>
            </w:pPr>
            <w:r>
              <w:rPr>
                <w:rFonts w:hint="eastAsia" w:ascii="仿宋_GB2312" w:hAnsi="宋体" w:eastAsia="仿宋_GB2312" w:cs="宋体"/>
                <w:kern w:val="0"/>
                <w:sz w:val="24"/>
              </w:rPr>
              <w:t xml:space="preserve">        其中：主动公开财政预算决算、“三公经费”和行政经费信息数</w:t>
            </w:r>
          </w:p>
        </w:tc>
        <w:tc>
          <w:tcPr>
            <w:tcW w:w="720" w:type="dxa"/>
            <w:tcBorders>
              <w:top w:val="nil"/>
              <w:left w:val="single" w:color="auto" w:sz="4" w:space="0"/>
              <w:bottom w:val="single" w:color="auto" w:sz="4" w:space="0"/>
              <w:right w:val="single" w:color="auto" w:sz="4" w:space="0"/>
            </w:tcBorders>
            <w:shd w:val="clear" w:color="auto" w:fill="auto"/>
            <w:noWrap/>
            <w:vAlign w:val="center"/>
          </w:tcPr>
          <w:p w14:paraId="77EC157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06C3054C">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7D6218D3">
        <w:tblPrEx>
          <w:tblCellMar>
            <w:top w:w="0" w:type="dxa"/>
            <w:left w:w="108" w:type="dxa"/>
            <w:bottom w:w="0" w:type="dxa"/>
            <w:right w:w="108" w:type="dxa"/>
          </w:tblCellMar>
        </w:tblPrEx>
        <w:trPr>
          <w:trHeight w:val="64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75195BDF">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主动公开保障性安居工程建设计划、项目开工和竣工情况，保障性住房的分配和退出等信息数</w:t>
            </w:r>
          </w:p>
        </w:tc>
        <w:tc>
          <w:tcPr>
            <w:tcW w:w="720" w:type="dxa"/>
            <w:tcBorders>
              <w:top w:val="nil"/>
              <w:left w:val="single" w:color="auto" w:sz="4" w:space="0"/>
              <w:bottom w:val="single" w:color="auto" w:sz="4" w:space="0"/>
              <w:right w:val="single" w:color="auto" w:sz="4" w:space="0"/>
            </w:tcBorders>
            <w:shd w:val="clear" w:color="auto" w:fill="auto"/>
            <w:noWrap/>
            <w:vAlign w:val="center"/>
          </w:tcPr>
          <w:p w14:paraId="26301253">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2A4833E2">
            <w:pPr>
              <w:widowControl/>
              <w:jc w:val="center"/>
              <w:rPr>
                <w:rFonts w:ascii="仿宋_GB2312" w:hAnsi="宋体" w:eastAsia="仿宋_GB2312" w:cs="宋体"/>
                <w:kern w:val="0"/>
                <w:sz w:val="24"/>
              </w:rPr>
            </w:pPr>
          </w:p>
        </w:tc>
      </w:tr>
      <w:tr w14:paraId="05357791">
        <w:tblPrEx>
          <w:tblCellMar>
            <w:top w:w="0" w:type="dxa"/>
            <w:left w:w="108" w:type="dxa"/>
            <w:bottom w:w="0" w:type="dxa"/>
            <w:right w:w="108" w:type="dxa"/>
          </w:tblCellMar>
        </w:tblPrEx>
        <w:trPr>
          <w:trHeight w:val="570"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4F4A458A">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主动公开食品安全标准，食品生产经营许可、专项检查整治等信息数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79794A0A">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77CBDE1D">
            <w:pPr>
              <w:widowControl/>
              <w:jc w:val="center"/>
              <w:rPr>
                <w:rFonts w:ascii="仿宋_GB2312" w:hAnsi="宋体" w:eastAsia="仿宋_GB2312" w:cs="宋体"/>
                <w:kern w:val="0"/>
                <w:sz w:val="24"/>
              </w:rPr>
            </w:pPr>
          </w:p>
        </w:tc>
      </w:tr>
      <w:tr w14:paraId="35CC749D">
        <w:tblPrEx>
          <w:tblCellMar>
            <w:top w:w="0" w:type="dxa"/>
            <w:left w:w="108" w:type="dxa"/>
            <w:bottom w:w="0" w:type="dxa"/>
            <w:right w:w="108" w:type="dxa"/>
          </w:tblCellMar>
        </w:tblPrEx>
        <w:trPr>
          <w:trHeight w:val="58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20504C38">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主动公开环境核查审批、环境状况公报和重特大突发环境事件等信息数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15A823B6">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347EC285">
            <w:pPr>
              <w:widowControl/>
              <w:jc w:val="center"/>
              <w:rPr>
                <w:rFonts w:ascii="仿宋_GB2312" w:hAnsi="宋体" w:eastAsia="仿宋_GB2312" w:cs="宋体"/>
                <w:kern w:val="0"/>
                <w:sz w:val="24"/>
              </w:rPr>
            </w:pPr>
          </w:p>
        </w:tc>
      </w:tr>
      <w:tr w14:paraId="1524680A">
        <w:tblPrEx>
          <w:tblCellMar>
            <w:top w:w="0" w:type="dxa"/>
            <w:left w:w="108" w:type="dxa"/>
            <w:bottom w:w="0" w:type="dxa"/>
            <w:right w:w="108" w:type="dxa"/>
          </w:tblCellMar>
        </w:tblPrEx>
        <w:trPr>
          <w:trHeight w:val="780"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6E100755">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主动公开招投标违法违规行为及处理情况、国有资金占控股或者主导地位依法应当招标的项目等信息数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7D6DE76D">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5C1A1ACF">
            <w:pPr>
              <w:widowControl/>
              <w:jc w:val="center"/>
              <w:rPr>
                <w:rFonts w:ascii="仿宋_GB2312" w:hAnsi="宋体" w:eastAsia="仿宋_GB2312" w:cs="宋体"/>
                <w:kern w:val="0"/>
                <w:sz w:val="24"/>
              </w:rPr>
            </w:pPr>
          </w:p>
        </w:tc>
      </w:tr>
      <w:tr w14:paraId="638B6B1D">
        <w:tblPrEx>
          <w:tblCellMar>
            <w:top w:w="0" w:type="dxa"/>
            <w:left w:w="108" w:type="dxa"/>
            <w:bottom w:w="0" w:type="dxa"/>
            <w:right w:w="108" w:type="dxa"/>
          </w:tblCellMar>
        </w:tblPrEx>
        <w:trPr>
          <w:trHeight w:val="55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7BC5E69D">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主动公开生产安全事故的政府举措、处置进展、风险预警、防范措施等信息数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788B6B42">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597D6188">
            <w:pPr>
              <w:widowControl/>
              <w:jc w:val="center"/>
              <w:rPr>
                <w:rFonts w:ascii="仿宋_GB2312" w:hAnsi="宋体" w:eastAsia="仿宋_GB2312" w:cs="宋体"/>
                <w:kern w:val="0"/>
                <w:sz w:val="24"/>
              </w:rPr>
            </w:pPr>
          </w:p>
        </w:tc>
      </w:tr>
      <w:tr w14:paraId="5AD11B3B">
        <w:tblPrEx>
          <w:tblCellMar>
            <w:top w:w="0" w:type="dxa"/>
            <w:left w:w="108" w:type="dxa"/>
            <w:bottom w:w="0" w:type="dxa"/>
            <w:right w:w="108" w:type="dxa"/>
          </w:tblCellMar>
        </w:tblPrEx>
        <w:trPr>
          <w:trHeight w:val="690"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05C44163">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主动公开农用地转为建设用地批准、征收集体土地批准、征地公告、征地补偿安置公示、集体土地征收结案等信息数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36A5E98E">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7A35CF11">
            <w:pPr>
              <w:widowControl/>
              <w:jc w:val="center"/>
              <w:rPr>
                <w:rFonts w:ascii="仿宋_GB2312" w:hAnsi="宋体" w:eastAsia="仿宋_GB2312" w:cs="宋体"/>
                <w:kern w:val="0"/>
                <w:sz w:val="24"/>
              </w:rPr>
            </w:pPr>
          </w:p>
        </w:tc>
      </w:tr>
      <w:tr w14:paraId="0B775AEA">
        <w:tblPrEx>
          <w:tblCellMar>
            <w:top w:w="0" w:type="dxa"/>
            <w:left w:w="108" w:type="dxa"/>
            <w:bottom w:w="0" w:type="dxa"/>
            <w:right w:w="108" w:type="dxa"/>
          </w:tblCellMar>
        </w:tblPrEx>
        <w:trPr>
          <w:trHeight w:val="720"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0700F869">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主动公开政府指导价、政府定价和收费标准调整的项目、价格、依据、执行时间和范围等信息数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28603956">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43818802">
            <w:pPr>
              <w:widowControl/>
              <w:jc w:val="center"/>
              <w:rPr>
                <w:rFonts w:ascii="仿宋_GB2312" w:hAnsi="宋体" w:eastAsia="仿宋_GB2312" w:cs="宋体"/>
                <w:kern w:val="0"/>
                <w:sz w:val="24"/>
              </w:rPr>
            </w:pPr>
          </w:p>
        </w:tc>
      </w:tr>
      <w:tr w14:paraId="39E19FDE">
        <w:tblPrEx>
          <w:tblCellMar>
            <w:top w:w="0" w:type="dxa"/>
            <w:left w:w="108" w:type="dxa"/>
            <w:bottom w:w="0" w:type="dxa"/>
            <w:right w:w="108" w:type="dxa"/>
          </w:tblCellMar>
        </w:tblPrEx>
        <w:trPr>
          <w:trHeight w:val="52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37DA917D">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主动公开本市企业信用信息系统中的警示信息和良好信息等信息数</w:t>
            </w:r>
          </w:p>
        </w:tc>
        <w:tc>
          <w:tcPr>
            <w:tcW w:w="720" w:type="dxa"/>
            <w:tcBorders>
              <w:top w:val="nil"/>
              <w:left w:val="single" w:color="auto" w:sz="4" w:space="0"/>
              <w:bottom w:val="single" w:color="auto" w:sz="4" w:space="0"/>
              <w:right w:val="single" w:color="auto" w:sz="4" w:space="0"/>
            </w:tcBorders>
            <w:shd w:val="clear" w:color="auto" w:fill="auto"/>
            <w:noWrap/>
            <w:vAlign w:val="center"/>
          </w:tcPr>
          <w:p w14:paraId="7FAF7732">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772A3AE6">
            <w:pPr>
              <w:widowControl/>
              <w:jc w:val="center"/>
              <w:rPr>
                <w:rFonts w:ascii="仿宋_GB2312" w:hAnsi="宋体" w:eastAsia="仿宋_GB2312" w:cs="宋体"/>
                <w:kern w:val="0"/>
                <w:sz w:val="24"/>
              </w:rPr>
            </w:pPr>
          </w:p>
        </w:tc>
      </w:tr>
      <w:tr w14:paraId="18850B77">
        <w:tblPrEx>
          <w:tblCellMar>
            <w:top w:w="0" w:type="dxa"/>
            <w:left w:w="108" w:type="dxa"/>
            <w:bottom w:w="0" w:type="dxa"/>
            <w:right w:w="108" w:type="dxa"/>
          </w:tblCellMar>
        </w:tblPrEx>
        <w:trPr>
          <w:trHeight w:val="58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1CA438A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主动公开政府部门预算执行审计结果等信息数</w:t>
            </w:r>
          </w:p>
        </w:tc>
        <w:tc>
          <w:tcPr>
            <w:tcW w:w="720" w:type="dxa"/>
            <w:tcBorders>
              <w:top w:val="nil"/>
              <w:left w:val="single" w:color="auto" w:sz="4" w:space="0"/>
              <w:bottom w:val="single" w:color="auto" w:sz="4" w:space="0"/>
              <w:right w:val="single" w:color="auto" w:sz="4" w:space="0"/>
            </w:tcBorders>
            <w:shd w:val="clear" w:color="auto" w:fill="auto"/>
            <w:vAlign w:val="center"/>
          </w:tcPr>
          <w:p w14:paraId="6B058B6D">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vAlign w:val="center"/>
          </w:tcPr>
          <w:p w14:paraId="206F7930">
            <w:pPr>
              <w:widowControl/>
              <w:jc w:val="center"/>
              <w:rPr>
                <w:rFonts w:ascii="仿宋_GB2312" w:hAnsi="宋体" w:eastAsia="仿宋_GB2312" w:cs="宋体"/>
                <w:kern w:val="0"/>
                <w:sz w:val="24"/>
              </w:rPr>
            </w:pPr>
          </w:p>
        </w:tc>
      </w:tr>
      <w:tr w14:paraId="176A4CDE">
        <w:tblPrEx>
          <w:tblCellMar>
            <w:top w:w="0" w:type="dxa"/>
            <w:left w:w="108" w:type="dxa"/>
            <w:bottom w:w="0" w:type="dxa"/>
            <w:right w:w="108" w:type="dxa"/>
          </w:tblCellMar>
        </w:tblPrEx>
        <w:trPr>
          <w:trHeight w:val="67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2AD39D64">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主动公开行政机关对与人民群众利益密切相关的公共企事业单位进行监督管理的信息数</w:t>
            </w:r>
          </w:p>
        </w:tc>
        <w:tc>
          <w:tcPr>
            <w:tcW w:w="720" w:type="dxa"/>
            <w:tcBorders>
              <w:top w:val="nil"/>
              <w:left w:val="single" w:color="auto" w:sz="4" w:space="0"/>
              <w:bottom w:val="single" w:color="auto" w:sz="8" w:space="0"/>
              <w:right w:val="single" w:color="auto" w:sz="4" w:space="0"/>
            </w:tcBorders>
            <w:shd w:val="clear" w:color="auto" w:fill="auto"/>
            <w:vAlign w:val="center"/>
          </w:tcPr>
          <w:p w14:paraId="42CCF8B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8" w:space="0"/>
              <w:right w:val="single" w:color="auto" w:sz="8" w:space="0"/>
            </w:tcBorders>
            <w:shd w:val="clear" w:color="auto" w:fill="auto"/>
            <w:vAlign w:val="center"/>
          </w:tcPr>
          <w:p w14:paraId="6FFB9AA7">
            <w:pPr>
              <w:widowControl/>
              <w:jc w:val="center"/>
              <w:rPr>
                <w:rFonts w:ascii="仿宋_GB2312" w:hAnsi="宋体" w:eastAsia="仿宋_GB2312" w:cs="宋体"/>
                <w:kern w:val="0"/>
                <w:sz w:val="24"/>
              </w:rPr>
            </w:pPr>
          </w:p>
        </w:tc>
      </w:tr>
      <w:tr w14:paraId="496565EA">
        <w:tblPrEx>
          <w:tblCellMar>
            <w:top w:w="0" w:type="dxa"/>
            <w:left w:w="108" w:type="dxa"/>
            <w:bottom w:w="0" w:type="dxa"/>
            <w:right w:w="108" w:type="dxa"/>
          </w:tblCellMar>
        </w:tblPrEx>
        <w:trPr>
          <w:trHeight w:val="405"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0CE3ABA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主动公开市人民政府决定主动公开的其他信息数</w:t>
            </w:r>
          </w:p>
        </w:tc>
        <w:tc>
          <w:tcPr>
            <w:tcW w:w="720" w:type="dxa"/>
            <w:tcBorders>
              <w:top w:val="single" w:color="auto" w:sz="8" w:space="0"/>
              <w:left w:val="single" w:color="auto" w:sz="4" w:space="0"/>
              <w:bottom w:val="single" w:color="auto" w:sz="8" w:space="0"/>
              <w:right w:val="single" w:color="auto" w:sz="8" w:space="0"/>
            </w:tcBorders>
            <w:shd w:val="clear" w:color="auto" w:fill="auto"/>
            <w:vAlign w:val="center"/>
          </w:tcPr>
          <w:p w14:paraId="5B9DC1EE">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single" w:color="auto" w:sz="8" w:space="0"/>
              <w:left w:val="single" w:color="auto" w:sz="8" w:space="0"/>
              <w:bottom w:val="single" w:color="auto" w:sz="8" w:space="0"/>
              <w:right w:val="single" w:color="auto" w:sz="8" w:space="0"/>
            </w:tcBorders>
            <w:shd w:val="clear" w:color="auto" w:fill="auto"/>
            <w:vAlign w:val="center"/>
          </w:tcPr>
          <w:p w14:paraId="5EF8A6EA">
            <w:pPr>
              <w:widowControl/>
              <w:jc w:val="center"/>
              <w:rPr>
                <w:rFonts w:ascii="仿宋_GB2312" w:hAnsi="宋体" w:eastAsia="仿宋_GB2312" w:cs="宋体"/>
                <w:kern w:val="0"/>
                <w:sz w:val="24"/>
              </w:rPr>
            </w:pPr>
          </w:p>
        </w:tc>
      </w:tr>
      <w:tr w14:paraId="0863BFAE">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BFBD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（三）通过不同渠道和方式公开政府信息的情况</w:t>
            </w:r>
          </w:p>
        </w:tc>
        <w:tc>
          <w:tcPr>
            <w:tcW w:w="720" w:type="dxa"/>
            <w:tcBorders>
              <w:top w:val="single" w:color="auto" w:sz="8" w:space="0"/>
              <w:left w:val="nil"/>
              <w:bottom w:val="single" w:color="auto" w:sz="4" w:space="0"/>
              <w:right w:val="single" w:color="auto" w:sz="4" w:space="0"/>
              <w:tr2bl w:val="single" w:color="auto" w:sz="4" w:space="0"/>
            </w:tcBorders>
            <w:shd w:val="clear" w:color="auto" w:fill="auto"/>
            <w:noWrap/>
            <w:vAlign w:val="center"/>
          </w:tcPr>
          <w:p w14:paraId="25D306C6">
            <w:pPr>
              <w:widowControl/>
              <w:jc w:val="center"/>
              <w:rPr>
                <w:rFonts w:ascii="仿宋_GB2312" w:hAnsi="宋体" w:eastAsia="仿宋_GB2312" w:cs="宋体"/>
                <w:kern w:val="0"/>
                <w:sz w:val="24"/>
              </w:rPr>
            </w:pPr>
          </w:p>
        </w:tc>
        <w:tc>
          <w:tcPr>
            <w:tcW w:w="1116" w:type="dxa"/>
            <w:tcBorders>
              <w:top w:val="single" w:color="auto" w:sz="8" w:space="0"/>
              <w:left w:val="nil"/>
              <w:bottom w:val="single" w:color="auto" w:sz="4" w:space="0"/>
              <w:right w:val="single" w:color="auto" w:sz="8" w:space="0"/>
            </w:tcBorders>
            <w:shd w:val="clear" w:color="auto" w:fill="auto"/>
            <w:noWrap/>
            <w:vAlign w:val="center"/>
          </w:tcPr>
          <w:p w14:paraId="533CCC9D">
            <w:pPr>
              <w:widowControl/>
              <w:jc w:val="center"/>
              <w:rPr>
                <w:rFonts w:ascii="仿宋_GB2312" w:hAnsi="宋体" w:eastAsia="仿宋_GB2312" w:cs="宋体"/>
                <w:kern w:val="0"/>
                <w:sz w:val="24"/>
              </w:rPr>
            </w:pPr>
          </w:p>
        </w:tc>
      </w:tr>
      <w:tr w14:paraId="456389E4">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9599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1.政府公报公开政府信息数</w:t>
            </w:r>
          </w:p>
        </w:tc>
        <w:tc>
          <w:tcPr>
            <w:tcW w:w="720" w:type="dxa"/>
            <w:tcBorders>
              <w:top w:val="nil"/>
              <w:left w:val="nil"/>
              <w:bottom w:val="single" w:color="auto" w:sz="4" w:space="0"/>
              <w:right w:val="single" w:color="auto" w:sz="4" w:space="0"/>
            </w:tcBorders>
            <w:shd w:val="clear" w:color="auto" w:fill="auto"/>
            <w:noWrap/>
            <w:vAlign w:val="center"/>
          </w:tcPr>
          <w:p w14:paraId="1BEC6508">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1E9A30DA">
            <w:pPr>
              <w:widowControl/>
              <w:jc w:val="center"/>
              <w:rPr>
                <w:rFonts w:ascii="仿宋_GB2312" w:hAnsi="宋体" w:eastAsia="仿宋_GB2312" w:cs="宋体"/>
                <w:kern w:val="0"/>
                <w:sz w:val="24"/>
              </w:rPr>
            </w:pPr>
            <w:r>
              <w:rPr>
                <w:rFonts w:hint="eastAsia" w:ascii="仿宋_GB2312" w:hAnsi="宋体" w:eastAsia="仿宋_GB2312" w:cs="宋体"/>
                <w:kern w:val="0"/>
                <w:sz w:val="24"/>
              </w:rPr>
              <w:t>40</w:t>
            </w:r>
          </w:p>
        </w:tc>
      </w:tr>
      <w:tr w14:paraId="245A6FC6">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B591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2.政府网站公开政府信息数</w:t>
            </w:r>
          </w:p>
        </w:tc>
        <w:tc>
          <w:tcPr>
            <w:tcW w:w="720" w:type="dxa"/>
            <w:tcBorders>
              <w:top w:val="nil"/>
              <w:left w:val="nil"/>
              <w:bottom w:val="single" w:color="auto" w:sz="4" w:space="0"/>
              <w:right w:val="single" w:color="auto" w:sz="4" w:space="0"/>
            </w:tcBorders>
            <w:shd w:val="clear" w:color="auto" w:fill="auto"/>
            <w:noWrap/>
            <w:vAlign w:val="center"/>
          </w:tcPr>
          <w:p w14:paraId="2962D2AD">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37DDB44F">
            <w:pPr>
              <w:widowControl/>
              <w:jc w:val="center"/>
              <w:rPr>
                <w:rFonts w:ascii="仿宋_GB2312" w:hAnsi="宋体" w:eastAsia="仿宋_GB2312" w:cs="宋体"/>
                <w:kern w:val="0"/>
                <w:sz w:val="24"/>
              </w:rPr>
            </w:pPr>
            <w:r>
              <w:rPr>
                <w:rFonts w:hint="eastAsia" w:ascii="仿宋_GB2312" w:hAnsi="宋体" w:eastAsia="仿宋_GB2312" w:cs="宋体"/>
                <w:kern w:val="0"/>
                <w:sz w:val="24"/>
              </w:rPr>
              <w:t>6207</w:t>
            </w:r>
          </w:p>
        </w:tc>
      </w:tr>
      <w:tr w14:paraId="1715AB70">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FA17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3.政务微博公开政府信息数</w:t>
            </w:r>
          </w:p>
        </w:tc>
        <w:tc>
          <w:tcPr>
            <w:tcW w:w="720" w:type="dxa"/>
            <w:tcBorders>
              <w:top w:val="nil"/>
              <w:left w:val="nil"/>
              <w:bottom w:val="single" w:color="auto" w:sz="4" w:space="0"/>
              <w:right w:val="single" w:color="auto" w:sz="4" w:space="0"/>
            </w:tcBorders>
            <w:shd w:val="clear" w:color="auto" w:fill="auto"/>
            <w:noWrap/>
            <w:vAlign w:val="center"/>
          </w:tcPr>
          <w:p w14:paraId="0E7A6345">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3738F185">
            <w:pPr>
              <w:widowControl/>
              <w:jc w:val="center"/>
              <w:rPr>
                <w:rFonts w:ascii="仿宋_GB2312" w:hAnsi="宋体" w:eastAsia="仿宋_GB2312" w:cs="宋体"/>
                <w:kern w:val="0"/>
                <w:sz w:val="24"/>
              </w:rPr>
            </w:pPr>
            <w:r>
              <w:rPr>
                <w:rFonts w:hint="eastAsia" w:ascii="仿宋_GB2312" w:hAnsi="宋体" w:eastAsia="仿宋_GB2312" w:cs="宋体"/>
                <w:kern w:val="0"/>
                <w:sz w:val="24"/>
              </w:rPr>
              <w:t>7776</w:t>
            </w:r>
          </w:p>
        </w:tc>
      </w:tr>
      <w:tr w14:paraId="56E2425A">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1B30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4.政务微信公开政府信息数</w:t>
            </w:r>
          </w:p>
        </w:tc>
        <w:tc>
          <w:tcPr>
            <w:tcW w:w="720" w:type="dxa"/>
            <w:tcBorders>
              <w:top w:val="nil"/>
              <w:left w:val="nil"/>
              <w:bottom w:val="single" w:color="auto" w:sz="4" w:space="0"/>
              <w:right w:val="single" w:color="auto" w:sz="4" w:space="0"/>
            </w:tcBorders>
            <w:shd w:val="clear" w:color="auto" w:fill="auto"/>
            <w:noWrap/>
            <w:vAlign w:val="center"/>
          </w:tcPr>
          <w:p w14:paraId="31615854">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042FF745">
            <w:pPr>
              <w:widowControl/>
              <w:jc w:val="center"/>
              <w:rPr>
                <w:rFonts w:ascii="仿宋_GB2312" w:hAnsi="宋体" w:eastAsia="仿宋_GB2312" w:cs="宋体"/>
                <w:kern w:val="0"/>
                <w:sz w:val="24"/>
              </w:rPr>
            </w:pPr>
            <w:r>
              <w:rPr>
                <w:rFonts w:hint="eastAsia" w:ascii="仿宋_GB2312" w:hAnsi="宋体" w:eastAsia="仿宋_GB2312" w:cs="宋体"/>
                <w:kern w:val="0"/>
                <w:sz w:val="24"/>
              </w:rPr>
              <w:t>273</w:t>
            </w:r>
          </w:p>
        </w:tc>
      </w:tr>
      <w:tr w14:paraId="778162E0">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6271B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5.其他方式公开政府信息数</w:t>
            </w:r>
          </w:p>
        </w:tc>
        <w:tc>
          <w:tcPr>
            <w:tcW w:w="720" w:type="dxa"/>
            <w:tcBorders>
              <w:top w:val="nil"/>
              <w:left w:val="nil"/>
              <w:bottom w:val="single" w:color="auto" w:sz="4" w:space="0"/>
              <w:right w:val="single" w:color="auto" w:sz="4" w:space="0"/>
            </w:tcBorders>
            <w:shd w:val="clear" w:color="auto" w:fill="auto"/>
            <w:noWrap/>
            <w:vAlign w:val="center"/>
          </w:tcPr>
          <w:p w14:paraId="193801CF">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116" w:type="dxa"/>
            <w:tcBorders>
              <w:top w:val="nil"/>
              <w:left w:val="nil"/>
              <w:bottom w:val="single" w:color="auto" w:sz="4" w:space="0"/>
              <w:right w:val="single" w:color="auto" w:sz="8" w:space="0"/>
            </w:tcBorders>
            <w:shd w:val="clear" w:color="auto" w:fill="auto"/>
            <w:noWrap/>
            <w:vAlign w:val="center"/>
          </w:tcPr>
          <w:p w14:paraId="6F2863EA">
            <w:pPr>
              <w:widowControl/>
              <w:jc w:val="center"/>
              <w:rPr>
                <w:rFonts w:ascii="仿宋_GB2312" w:hAnsi="宋体" w:eastAsia="仿宋_GB2312" w:cs="宋体"/>
                <w:kern w:val="0"/>
                <w:sz w:val="24"/>
              </w:rPr>
            </w:pPr>
            <w:r>
              <w:rPr>
                <w:rFonts w:hint="eastAsia" w:ascii="仿宋_GB2312" w:hAnsi="宋体" w:eastAsia="仿宋_GB2312" w:cs="宋体"/>
                <w:kern w:val="0"/>
                <w:sz w:val="24"/>
              </w:rPr>
              <w:t>208</w:t>
            </w:r>
          </w:p>
        </w:tc>
      </w:tr>
      <w:tr w14:paraId="5D31F5E2">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A3DA9">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二、回应解读情况</w:t>
            </w:r>
          </w:p>
        </w:tc>
        <w:tc>
          <w:tcPr>
            <w:tcW w:w="720" w:type="dxa"/>
            <w:tcBorders>
              <w:top w:val="nil"/>
              <w:left w:val="nil"/>
              <w:bottom w:val="single" w:color="auto" w:sz="4" w:space="0"/>
              <w:right w:val="single" w:color="auto" w:sz="4" w:space="0"/>
              <w:tr2bl w:val="single" w:color="auto" w:sz="4" w:space="0"/>
            </w:tcBorders>
            <w:shd w:val="clear" w:color="auto" w:fill="auto"/>
            <w:noWrap/>
            <w:vAlign w:val="center"/>
          </w:tcPr>
          <w:p w14:paraId="38412E0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16" w:type="dxa"/>
            <w:tcBorders>
              <w:top w:val="nil"/>
              <w:left w:val="nil"/>
              <w:bottom w:val="single" w:color="auto" w:sz="4" w:space="0"/>
              <w:right w:val="single" w:color="auto" w:sz="8" w:space="0"/>
            </w:tcBorders>
            <w:shd w:val="clear" w:color="auto" w:fill="auto"/>
            <w:noWrap/>
            <w:vAlign w:val="center"/>
          </w:tcPr>
          <w:p w14:paraId="254119DC">
            <w:pPr>
              <w:widowControl/>
              <w:jc w:val="center"/>
              <w:rPr>
                <w:rFonts w:ascii="宋体" w:hAnsi="宋体" w:cs="宋体"/>
                <w:color w:val="000000"/>
                <w:kern w:val="0"/>
                <w:sz w:val="24"/>
              </w:rPr>
            </w:pPr>
          </w:p>
        </w:tc>
      </w:tr>
      <w:tr w14:paraId="07137F36">
        <w:tblPrEx>
          <w:tblCellMar>
            <w:top w:w="0" w:type="dxa"/>
            <w:left w:w="108" w:type="dxa"/>
            <w:bottom w:w="0" w:type="dxa"/>
            <w:right w:w="108" w:type="dxa"/>
          </w:tblCellMar>
        </w:tblPrEx>
        <w:trPr>
          <w:trHeight w:val="660"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0F6BBBC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（一）回应公众关注热点或重大舆情数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（不同方式回应同一热点或舆情计1次）</w:t>
            </w:r>
          </w:p>
        </w:tc>
        <w:tc>
          <w:tcPr>
            <w:tcW w:w="720" w:type="dxa"/>
            <w:tcBorders>
              <w:top w:val="nil"/>
              <w:left w:val="nil"/>
              <w:bottom w:val="single" w:color="auto" w:sz="4" w:space="0"/>
              <w:right w:val="single" w:color="auto" w:sz="4" w:space="0"/>
            </w:tcBorders>
            <w:shd w:val="clear" w:color="auto" w:fill="auto"/>
            <w:noWrap/>
            <w:vAlign w:val="center"/>
          </w:tcPr>
          <w:p w14:paraId="5392DEAF">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246AE8C3">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28238D6D">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vAlign w:val="center"/>
          </w:tcPr>
          <w:p w14:paraId="2381EC2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（二）通过不同渠道和方式回应解读的情况</w:t>
            </w:r>
          </w:p>
        </w:tc>
        <w:tc>
          <w:tcPr>
            <w:tcW w:w="720" w:type="dxa"/>
            <w:tcBorders>
              <w:top w:val="nil"/>
              <w:left w:val="nil"/>
              <w:bottom w:val="single" w:color="auto" w:sz="4" w:space="0"/>
              <w:right w:val="single" w:color="auto" w:sz="4" w:space="0"/>
              <w:tr2bl w:val="single" w:color="auto" w:sz="4" w:space="0"/>
            </w:tcBorders>
            <w:shd w:val="clear" w:color="auto" w:fill="auto"/>
            <w:noWrap/>
            <w:vAlign w:val="center"/>
          </w:tcPr>
          <w:p w14:paraId="30DEF68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116" w:type="dxa"/>
            <w:tcBorders>
              <w:top w:val="nil"/>
              <w:left w:val="nil"/>
              <w:bottom w:val="single" w:color="auto" w:sz="4" w:space="0"/>
              <w:right w:val="single" w:color="auto" w:sz="8" w:space="0"/>
            </w:tcBorders>
            <w:shd w:val="clear" w:color="auto" w:fill="auto"/>
            <w:noWrap/>
            <w:vAlign w:val="center"/>
          </w:tcPr>
          <w:p w14:paraId="2C661643">
            <w:pPr>
              <w:widowControl/>
              <w:jc w:val="center"/>
              <w:rPr>
                <w:rFonts w:ascii="仿宋_GB2312" w:hAnsi="宋体" w:eastAsia="仿宋_GB2312" w:cs="宋体"/>
                <w:kern w:val="0"/>
                <w:sz w:val="24"/>
              </w:rPr>
            </w:pPr>
            <w:r>
              <w:rPr>
                <w:rFonts w:hint="eastAsia" w:ascii="仿宋_GB2312" w:hAnsi="宋体" w:eastAsia="仿宋_GB2312" w:cs="宋体"/>
                <w:kern w:val="0"/>
                <w:sz w:val="24"/>
              </w:rPr>
              <w:t>12</w:t>
            </w:r>
          </w:p>
        </w:tc>
      </w:tr>
      <w:tr w14:paraId="74C76D36">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72C1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1.参加或举办新闻发布会总次数</w:t>
            </w:r>
          </w:p>
        </w:tc>
        <w:tc>
          <w:tcPr>
            <w:tcW w:w="720" w:type="dxa"/>
            <w:tcBorders>
              <w:top w:val="nil"/>
              <w:left w:val="nil"/>
              <w:bottom w:val="single" w:color="auto" w:sz="4" w:space="0"/>
              <w:right w:val="single" w:color="auto" w:sz="4" w:space="0"/>
            </w:tcBorders>
            <w:shd w:val="clear" w:color="auto" w:fill="auto"/>
            <w:noWrap/>
            <w:vAlign w:val="center"/>
          </w:tcPr>
          <w:p w14:paraId="3C90341A">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4684F026">
            <w:pPr>
              <w:widowControl/>
              <w:jc w:val="center"/>
              <w:rPr>
                <w:rFonts w:ascii="仿宋_GB2312" w:hAnsi="宋体" w:eastAsia="仿宋_GB2312" w:cs="宋体"/>
                <w:kern w:val="0"/>
                <w:sz w:val="24"/>
              </w:rPr>
            </w:pPr>
            <w:r>
              <w:rPr>
                <w:rFonts w:hint="eastAsia" w:ascii="仿宋_GB2312" w:hAnsi="宋体" w:eastAsia="仿宋_GB2312" w:cs="宋体"/>
                <w:kern w:val="0"/>
                <w:sz w:val="24"/>
              </w:rPr>
              <w:t>6</w:t>
            </w:r>
          </w:p>
        </w:tc>
      </w:tr>
      <w:tr w14:paraId="6445C80D">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E742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其中：主要负责同志参加新闻发布会次数</w:t>
            </w:r>
          </w:p>
        </w:tc>
        <w:tc>
          <w:tcPr>
            <w:tcW w:w="720" w:type="dxa"/>
            <w:tcBorders>
              <w:top w:val="nil"/>
              <w:left w:val="nil"/>
              <w:bottom w:val="single" w:color="auto" w:sz="4" w:space="0"/>
              <w:right w:val="single" w:color="auto" w:sz="4" w:space="0"/>
            </w:tcBorders>
            <w:shd w:val="clear" w:color="auto" w:fill="auto"/>
            <w:noWrap/>
            <w:vAlign w:val="center"/>
          </w:tcPr>
          <w:p w14:paraId="7A6023E8">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35E7990C">
            <w:pPr>
              <w:widowControl/>
              <w:jc w:val="center"/>
              <w:rPr>
                <w:rFonts w:ascii="仿宋_GB2312" w:hAnsi="宋体" w:eastAsia="仿宋_GB2312" w:cs="宋体"/>
                <w:kern w:val="0"/>
                <w:sz w:val="24"/>
              </w:rPr>
            </w:pPr>
          </w:p>
        </w:tc>
      </w:tr>
      <w:tr w14:paraId="236AAFF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390D09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2.政府网站在线访谈次数</w:t>
            </w:r>
          </w:p>
        </w:tc>
        <w:tc>
          <w:tcPr>
            <w:tcW w:w="720" w:type="dxa"/>
            <w:tcBorders>
              <w:top w:val="nil"/>
              <w:left w:val="nil"/>
              <w:bottom w:val="single" w:color="auto" w:sz="4" w:space="0"/>
              <w:right w:val="single" w:color="auto" w:sz="4" w:space="0"/>
            </w:tcBorders>
            <w:shd w:val="clear" w:color="auto" w:fill="auto"/>
            <w:noWrap/>
            <w:vAlign w:val="center"/>
          </w:tcPr>
          <w:p w14:paraId="6F7D7B06">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421C5D93">
            <w:pPr>
              <w:widowControl/>
              <w:jc w:val="center"/>
              <w:rPr>
                <w:rFonts w:ascii="仿宋_GB2312" w:hAnsi="宋体" w:eastAsia="仿宋_GB2312" w:cs="宋体"/>
                <w:kern w:val="0"/>
                <w:sz w:val="24"/>
              </w:rPr>
            </w:pPr>
          </w:p>
        </w:tc>
      </w:tr>
      <w:tr w14:paraId="0796A19D">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39CA65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其中：主要负责同志参加政府网站在线访谈次数</w:t>
            </w:r>
          </w:p>
        </w:tc>
        <w:tc>
          <w:tcPr>
            <w:tcW w:w="720" w:type="dxa"/>
            <w:tcBorders>
              <w:top w:val="nil"/>
              <w:left w:val="nil"/>
              <w:bottom w:val="single" w:color="auto" w:sz="4" w:space="0"/>
              <w:right w:val="single" w:color="auto" w:sz="4" w:space="0"/>
            </w:tcBorders>
            <w:shd w:val="clear" w:color="auto" w:fill="auto"/>
            <w:noWrap/>
            <w:vAlign w:val="center"/>
          </w:tcPr>
          <w:p w14:paraId="141324A3">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49F8FBEE">
            <w:pPr>
              <w:widowControl/>
              <w:jc w:val="center"/>
              <w:rPr>
                <w:rFonts w:ascii="仿宋_GB2312" w:hAnsi="宋体" w:eastAsia="仿宋_GB2312" w:cs="宋体"/>
                <w:kern w:val="0"/>
                <w:sz w:val="24"/>
              </w:rPr>
            </w:pPr>
          </w:p>
        </w:tc>
      </w:tr>
      <w:tr w14:paraId="6DD44D9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D2333A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3.政策解读稿件发布数</w:t>
            </w:r>
          </w:p>
        </w:tc>
        <w:tc>
          <w:tcPr>
            <w:tcW w:w="720" w:type="dxa"/>
            <w:tcBorders>
              <w:top w:val="nil"/>
              <w:left w:val="nil"/>
              <w:bottom w:val="single" w:color="auto" w:sz="4" w:space="0"/>
              <w:right w:val="single" w:color="auto" w:sz="4" w:space="0"/>
            </w:tcBorders>
            <w:shd w:val="clear" w:color="auto" w:fill="auto"/>
            <w:noWrap/>
            <w:vAlign w:val="center"/>
          </w:tcPr>
          <w:p w14:paraId="4AC9F9A8">
            <w:pPr>
              <w:widowControl/>
              <w:jc w:val="center"/>
              <w:rPr>
                <w:rFonts w:ascii="仿宋_GB2312" w:hAnsi="宋体" w:eastAsia="仿宋_GB2312" w:cs="宋体"/>
                <w:kern w:val="0"/>
                <w:sz w:val="24"/>
              </w:rPr>
            </w:pPr>
            <w:r>
              <w:rPr>
                <w:rFonts w:hint="eastAsia" w:ascii="仿宋_GB2312" w:hAnsi="宋体" w:eastAsia="仿宋_GB2312" w:cs="宋体"/>
                <w:kern w:val="0"/>
                <w:sz w:val="24"/>
              </w:rPr>
              <w:t>篇</w:t>
            </w:r>
          </w:p>
        </w:tc>
        <w:tc>
          <w:tcPr>
            <w:tcW w:w="1116" w:type="dxa"/>
            <w:tcBorders>
              <w:top w:val="nil"/>
              <w:left w:val="nil"/>
              <w:bottom w:val="single" w:color="auto" w:sz="4" w:space="0"/>
              <w:right w:val="single" w:color="auto" w:sz="8" w:space="0"/>
            </w:tcBorders>
            <w:shd w:val="clear" w:color="auto" w:fill="auto"/>
            <w:noWrap/>
            <w:vAlign w:val="center"/>
          </w:tcPr>
          <w:p w14:paraId="7086E4E2">
            <w:pPr>
              <w:widowControl/>
              <w:jc w:val="center"/>
              <w:rPr>
                <w:rFonts w:ascii="仿宋_GB2312" w:hAnsi="宋体" w:eastAsia="仿宋_GB2312" w:cs="宋体"/>
                <w:kern w:val="0"/>
                <w:sz w:val="24"/>
              </w:rPr>
            </w:pPr>
            <w:r>
              <w:rPr>
                <w:rFonts w:hint="eastAsia" w:ascii="仿宋_GB2312" w:hAnsi="宋体" w:eastAsia="仿宋_GB2312" w:cs="宋体"/>
                <w:kern w:val="0"/>
                <w:sz w:val="24"/>
              </w:rPr>
              <w:t>87</w:t>
            </w:r>
          </w:p>
        </w:tc>
      </w:tr>
      <w:tr w14:paraId="1E6D6517">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D09B667">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4.微博微信回应事件数</w:t>
            </w:r>
          </w:p>
        </w:tc>
        <w:tc>
          <w:tcPr>
            <w:tcW w:w="720" w:type="dxa"/>
            <w:tcBorders>
              <w:top w:val="nil"/>
              <w:left w:val="nil"/>
              <w:bottom w:val="single" w:color="auto" w:sz="4" w:space="0"/>
              <w:right w:val="single" w:color="auto" w:sz="4" w:space="0"/>
            </w:tcBorders>
            <w:shd w:val="clear" w:color="auto" w:fill="auto"/>
            <w:noWrap/>
            <w:vAlign w:val="center"/>
          </w:tcPr>
          <w:p w14:paraId="042417C8">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07D65DEF">
            <w:pPr>
              <w:widowControl/>
              <w:jc w:val="center"/>
              <w:rPr>
                <w:rFonts w:ascii="仿宋_GB2312" w:hAnsi="宋体" w:eastAsia="仿宋_GB2312" w:cs="宋体"/>
                <w:kern w:val="0"/>
                <w:sz w:val="24"/>
              </w:rPr>
            </w:pPr>
            <w:r>
              <w:rPr>
                <w:rFonts w:hint="eastAsia" w:ascii="仿宋_GB2312" w:hAnsi="宋体" w:eastAsia="仿宋_GB2312" w:cs="宋体"/>
                <w:kern w:val="0"/>
                <w:sz w:val="24"/>
              </w:rPr>
              <w:t>1261</w:t>
            </w:r>
          </w:p>
        </w:tc>
      </w:tr>
      <w:tr w14:paraId="560193E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6BAC9B2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5.其他方式回应事件数</w:t>
            </w:r>
          </w:p>
        </w:tc>
        <w:tc>
          <w:tcPr>
            <w:tcW w:w="720" w:type="dxa"/>
            <w:tcBorders>
              <w:top w:val="nil"/>
              <w:left w:val="nil"/>
              <w:bottom w:val="single" w:color="auto" w:sz="4" w:space="0"/>
              <w:right w:val="single" w:color="auto" w:sz="4" w:space="0"/>
            </w:tcBorders>
            <w:shd w:val="clear" w:color="auto" w:fill="auto"/>
            <w:noWrap/>
            <w:vAlign w:val="center"/>
          </w:tcPr>
          <w:p w14:paraId="071D85CB">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0EFBCA63">
            <w:pPr>
              <w:widowControl/>
              <w:jc w:val="center"/>
              <w:rPr>
                <w:rFonts w:ascii="仿宋_GB2312" w:hAnsi="宋体" w:eastAsia="仿宋_GB2312" w:cs="宋体"/>
                <w:kern w:val="0"/>
                <w:sz w:val="24"/>
              </w:rPr>
            </w:pPr>
          </w:p>
        </w:tc>
      </w:tr>
      <w:tr w14:paraId="36EABB01">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5E8A50AD">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三、依申请公开情况</w:t>
            </w:r>
          </w:p>
        </w:tc>
        <w:tc>
          <w:tcPr>
            <w:tcW w:w="720" w:type="dxa"/>
            <w:tcBorders>
              <w:top w:val="nil"/>
              <w:left w:val="nil"/>
              <w:bottom w:val="single" w:color="auto" w:sz="4" w:space="0"/>
              <w:right w:val="single" w:color="auto" w:sz="4" w:space="0"/>
              <w:tr2bl w:val="single" w:color="auto" w:sz="4" w:space="0"/>
            </w:tcBorders>
            <w:shd w:val="clear" w:color="auto" w:fill="auto"/>
            <w:noWrap/>
            <w:vAlign w:val="center"/>
          </w:tcPr>
          <w:p w14:paraId="11818295">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16" w:type="dxa"/>
            <w:tcBorders>
              <w:top w:val="nil"/>
              <w:left w:val="nil"/>
              <w:bottom w:val="single" w:color="auto" w:sz="4" w:space="0"/>
              <w:right w:val="single" w:color="auto" w:sz="8" w:space="0"/>
            </w:tcBorders>
            <w:shd w:val="clear" w:color="auto" w:fill="auto"/>
            <w:noWrap/>
            <w:vAlign w:val="center"/>
          </w:tcPr>
          <w:p w14:paraId="5A35B6F4">
            <w:pPr>
              <w:widowControl/>
              <w:jc w:val="center"/>
              <w:rPr>
                <w:rFonts w:ascii="宋体" w:hAnsi="宋体" w:cs="宋体"/>
                <w:color w:val="000000"/>
                <w:kern w:val="0"/>
                <w:sz w:val="24"/>
              </w:rPr>
            </w:pPr>
          </w:p>
        </w:tc>
      </w:tr>
      <w:tr w14:paraId="0BCC0183">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855CD5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（一）收到申请数</w:t>
            </w:r>
          </w:p>
        </w:tc>
        <w:tc>
          <w:tcPr>
            <w:tcW w:w="720" w:type="dxa"/>
            <w:tcBorders>
              <w:top w:val="nil"/>
              <w:left w:val="nil"/>
              <w:bottom w:val="single" w:color="auto" w:sz="4" w:space="0"/>
              <w:right w:val="single" w:color="auto" w:sz="4" w:space="0"/>
            </w:tcBorders>
            <w:shd w:val="clear" w:color="auto" w:fill="auto"/>
            <w:noWrap/>
            <w:vAlign w:val="center"/>
          </w:tcPr>
          <w:p w14:paraId="2BBFD943">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A69589E">
            <w:pPr>
              <w:widowControl/>
              <w:jc w:val="center"/>
              <w:rPr>
                <w:rFonts w:ascii="仿宋_GB2312" w:hAnsi="宋体" w:eastAsia="仿宋_GB2312" w:cs="宋体"/>
                <w:kern w:val="0"/>
                <w:sz w:val="24"/>
              </w:rPr>
            </w:pPr>
            <w:r>
              <w:rPr>
                <w:rFonts w:hint="eastAsia" w:ascii="仿宋_GB2312" w:hAnsi="宋体" w:eastAsia="仿宋_GB2312" w:cs="宋体"/>
                <w:kern w:val="0"/>
                <w:sz w:val="24"/>
              </w:rPr>
              <w:t>234</w:t>
            </w:r>
          </w:p>
        </w:tc>
      </w:tr>
      <w:tr w14:paraId="28969E4D">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752140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1.当面申请数</w:t>
            </w:r>
          </w:p>
        </w:tc>
        <w:tc>
          <w:tcPr>
            <w:tcW w:w="720" w:type="dxa"/>
            <w:tcBorders>
              <w:top w:val="nil"/>
              <w:left w:val="nil"/>
              <w:bottom w:val="single" w:color="auto" w:sz="4" w:space="0"/>
              <w:right w:val="single" w:color="auto" w:sz="4" w:space="0"/>
            </w:tcBorders>
            <w:shd w:val="clear" w:color="auto" w:fill="auto"/>
            <w:noWrap/>
            <w:vAlign w:val="center"/>
          </w:tcPr>
          <w:p w14:paraId="56BDC258">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19647E8A">
            <w:pPr>
              <w:widowControl/>
              <w:jc w:val="center"/>
              <w:rPr>
                <w:rFonts w:ascii="仿宋_GB2312" w:hAnsi="宋体" w:eastAsia="仿宋_GB2312" w:cs="宋体"/>
                <w:kern w:val="0"/>
                <w:sz w:val="24"/>
              </w:rPr>
            </w:pPr>
            <w:r>
              <w:rPr>
                <w:rFonts w:hint="eastAsia" w:ascii="仿宋_GB2312" w:hAnsi="宋体" w:eastAsia="仿宋_GB2312" w:cs="宋体"/>
                <w:kern w:val="0"/>
                <w:sz w:val="24"/>
              </w:rPr>
              <w:t>34</w:t>
            </w:r>
          </w:p>
        </w:tc>
      </w:tr>
      <w:tr w14:paraId="3E9D7E66">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7E77D60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2.传真申请数</w:t>
            </w:r>
          </w:p>
        </w:tc>
        <w:tc>
          <w:tcPr>
            <w:tcW w:w="720" w:type="dxa"/>
            <w:tcBorders>
              <w:top w:val="nil"/>
              <w:left w:val="nil"/>
              <w:bottom w:val="single" w:color="auto" w:sz="4" w:space="0"/>
              <w:right w:val="single" w:color="auto" w:sz="4" w:space="0"/>
            </w:tcBorders>
            <w:shd w:val="clear" w:color="auto" w:fill="auto"/>
            <w:noWrap/>
            <w:vAlign w:val="center"/>
          </w:tcPr>
          <w:p w14:paraId="2C684F23">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AE4D34D">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9B34437">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2AFCA6E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3.网络申请数</w:t>
            </w:r>
          </w:p>
        </w:tc>
        <w:tc>
          <w:tcPr>
            <w:tcW w:w="720" w:type="dxa"/>
            <w:tcBorders>
              <w:top w:val="nil"/>
              <w:left w:val="nil"/>
              <w:bottom w:val="single" w:color="auto" w:sz="4" w:space="0"/>
              <w:right w:val="single" w:color="auto" w:sz="4" w:space="0"/>
            </w:tcBorders>
            <w:shd w:val="clear" w:color="auto" w:fill="auto"/>
            <w:noWrap/>
            <w:vAlign w:val="center"/>
          </w:tcPr>
          <w:p w14:paraId="5C5FCF3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546238E6">
            <w:pPr>
              <w:widowControl/>
              <w:jc w:val="center"/>
              <w:rPr>
                <w:rFonts w:ascii="仿宋_GB2312" w:hAnsi="宋体" w:eastAsia="仿宋_GB2312" w:cs="宋体"/>
                <w:kern w:val="0"/>
                <w:sz w:val="24"/>
              </w:rPr>
            </w:pPr>
            <w:r>
              <w:rPr>
                <w:rFonts w:hint="eastAsia" w:ascii="仿宋_GB2312" w:hAnsi="宋体" w:eastAsia="仿宋_GB2312" w:cs="宋体"/>
                <w:kern w:val="0"/>
                <w:sz w:val="24"/>
              </w:rPr>
              <w:t>149</w:t>
            </w:r>
          </w:p>
        </w:tc>
      </w:tr>
      <w:tr w14:paraId="56E958E8">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2E5521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4.信函申请数</w:t>
            </w:r>
          </w:p>
        </w:tc>
        <w:tc>
          <w:tcPr>
            <w:tcW w:w="720" w:type="dxa"/>
            <w:tcBorders>
              <w:top w:val="nil"/>
              <w:left w:val="nil"/>
              <w:bottom w:val="single" w:color="auto" w:sz="4" w:space="0"/>
              <w:right w:val="single" w:color="auto" w:sz="4" w:space="0"/>
            </w:tcBorders>
            <w:shd w:val="clear" w:color="auto" w:fill="auto"/>
            <w:noWrap/>
            <w:vAlign w:val="center"/>
          </w:tcPr>
          <w:p w14:paraId="69293D77">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28F9621">
            <w:pPr>
              <w:widowControl/>
              <w:jc w:val="center"/>
              <w:rPr>
                <w:rFonts w:ascii="仿宋_GB2312" w:hAnsi="宋体" w:eastAsia="仿宋_GB2312" w:cs="宋体"/>
                <w:kern w:val="0"/>
                <w:sz w:val="24"/>
              </w:rPr>
            </w:pPr>
            <w:r>
              <w:rPr>
                <w:rFonts w:hint="eastAsia" w:ascii="仿宋_GB2312" w:hAnsi="宋体" w:eastAsia="仿宋_GB2312" w:cs="宋体"/>
                <w:kern w:val="0"/>
                <w:sz w:val="24"/>
              </w:rPr>
              <w:t>51</w:t>
            </w:r>
          </w:p>
        </w:tc>
      </w:tr>
      <w:tr w14:paraId="1089A77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45F1BE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（二）申请办结数</w:t>
            </w:r>
          </w:p>
        </w:tc>
        <w:tc>
          <w:tcPr>
            <w:tcW w:w="720" w:type="dxa"/>
            <w:tcBorders>
              <w:top w:val="nil"/>
              <w:left w:val="nil"/>
              <w:bottom w:val="single" w:color="auto" w:sz="4" w:space="0"/>
              <w:right w:val="single" w:color="auto" w:sz="4" w:space="0"/>
            </w:tcBorders>
            <w:shd w:val="clear" w:color="auto" w:fill="auto"/>
            <w:noWrap/>
            <w:vAlign w:val="center"/>
          </w:tcPr>
          <w:p w14:paraId="7B2BDD2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01348623">
            <w:pPr>
              <w:widowControl/>
              <w:jc w:val="center"/>
              <w:rPr>
                <w:rFonts w:ascii="仿宋_GB2312" w:hAnsi="宋体" w:eastAsia="仿宋_GB2312" w:cs="宋体"/>
                <w:kern w:val="0"/>
                <w:sz w:val="24"/>
              </w:rPr>
            </w:pPr>
            <w:r>
              <w:rPr>
                <w:rFonts w:hint="eastAsia" w:ascii="仿宋_GB2312" w:hAnsi="宋体" w:eastAsia="仿宋_GB2312" w:cs="宋体"/>
                <w:kern w:val="0"/>
                <w:sz w:val="24"/>
              </w:rPr>
              <w:t>234</w:t>
            </w:r>
          </w:p>
        </w:tc>
      </w:tr>
      <w:tr w14:paraId="10373169">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FA0FEF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1.按时办结数</w:t>
            </w:r>
          </w:p>
        </w:tc>
        <w:tc>
          <w:tcPr>
            <w:tcW w:w="720" w:type="dxa"/>
            <w:tcBorders>
              <w:top w:val="nil"/>
              <w:left w:val="nil"/>
              <w:bottom w:val="single" w:color="auto" w:sz="4" w:space="0"/>
              <w:right w:val="single" w:color="auto" w:sz="4" w:space="0"/>
            </w:tcBorders>
            <w:shd w:val="clear" w:color="auto" w:fill="auto"/>
            <w:noWrap/>
            <w:vAlign w:val="center"/>
          </w:tcPr>
          <w:p w14:paraId="4AD62F2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1058E81">
            <w:pPr>
              <w:widowControl/>
              <w:jc w:val="center"/>
              <w:rPr>
                <w:rFonts w:ascii="仿宋_GB2312" w:hAnsi="宋体" w:eastAsia="仿宋_GB2312" w:cs="宋体"/>
                <w:kern w:val="0"/>
                <w:sz w:val="24"/>
              </w:rPr>
            </w:pPr>
            <w:r>
              <w:rPr>
                <w:rFonts w:hint="eastAsia" w:ascii="仿宋_GB2312" w:hAnsi="宋体" w:eastAsia="仿宋_GB2312" w:cs="宋体"/>
                <w:kern w:val="0"/>
                <w:sz w:val="24"/>
              </w:rPr>
              <w:t>115</w:t>
            </w:r>
          </w:p>
        </w:tc>
      </w:tr>
      <w:tr w14:paraId="1C5C2FEA">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50CBC41E">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2.延期办结数</w:t>
            </w:r>
          </w:p>
        </w:tc>
        <w:tc>
          <w:tcPr>
            <w:tcW w:w="720" w:type="dxa"/>
            <w:tcBorders>
              <w:top w:val="nil"/>
              <w:left w:val="nil"/>
              <w:bottom w:val="single" w:color="auto" w:sz="4" w:space="0"/>
              <w:right w:val="single" w:color="auto" w:sz="4" w:space="0"/>
            </w:tcBorders>
            <w:shd w:val="clear" w:color="auto" w:fill="auto"/>
            <w:noWrap/>
            <w:vAlign w:val="center"/>
          </w:tcPr>
          <w:p w14:paraId="62380D3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DDAD358">
            <w:pPr>
              <w:widowControl/>
              <w:jc w:val="center"/>
              <w:rPr>
                <w:rFonts w:ascii="仿宋_GB2312" w:hAnsi="宋体" w:eastAsia="仿宋_GB2312" w:cs="宋体"/>
                <w:kern w:val="0"/>
                <w:sz w:val="24"/>
              </w:rPr>
            </w:pPr>
            <w:r>
              <w:rPr>
                <w:rFonts w:hint="eastAsia" w:ascii="仿宋_GB2312" w:hAnsi="宋体" w:eastAsia="仿宋_GB2312" w:cs="宋体"/>
                <w:kern w:val="0"/>
                <w:sz w:val="24"/>
              </w:rPr>
              <w:t>119</w:t>
            </w:r>
          </w:p>
        </w:tc>
      </w:tr>
      <w:tr w14:paraId="49E525CE">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6723A22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（三）申请答复数</w:t>
            </w:r>
          </w:p>
        </w:tc>
        <w:tc>
          <w:tcPr>
            <w:tcW w:w="720" w:type="dxa"/>
            <w:tcBorders>
              <w:top w:val="nil"/>
              <w:left w:val="nil"/>
              <w:bottom w:val="single" w:color="auto" w:sz="4" w:space="0"/>
              <w:right w:val="single" w:color="auto" w:sz="4" w:space="0"/>
            </w:tcBorders>
            <w:shd w:val="clear" w:color="auto" w:fill="auto"/>
            <w:noWrap/>
            <w:vAlign w:val="center"/>
          </w:tcPr>
          <w:p w14:paraId="30B0CD05">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58A839BA">
            <w:pPr>
              <w:widowControl/>
              <w:jc w:val="center"/>
              <w:rPr>
                <w:rFonts w:ascii="仿宋_GB2312" w:hAnsi="宋体" w:eastAsia="仿宋_GB2312" w:cs="宋体"/>
                <w:kern w:val="0"/>
                <w:sz w:val="24"/>
              </w:rPr>
            </w:pPr>
            <w:r>
              <w:rPr>
                <w:rFonts w:hint="eastAsia" w:ascii="仿宋_GB2312" w:hAnsi="宋体" w:eastAsia="仿宋_GB2312" w:cs="宋体"/>
                <w:kern w:val="0"/>
                <w:sz w:val="24"/>
              </w:rPr>
              <w:t>234</w:t>
            </w:r>
          </w:p>
        </w:tc>
      </w:tr>
      <w:tr w14:paraId="3F0FE1A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AF97B6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1.属于已主动公开范围数</w:t>
            </w:r>
          </w:p>
        </w:tc>
        <w:tc>
          <w:tcPr>
            <w:tcW w:w="720" w:type="dxa"/>
            <w:tcBorders>
              <w:top w:val="nil"/>
              <w:left w:val="nil"/>
              <w:bottom w:val="single" w:color="auto" w:sz="4" w:space="0"/>
              <w:right w:val="single" w:color="auto" w:sz="4" w:space="0"/>
            </w:tcBorders>
            <w:shd w:val="clear" w:color="auto" w:fill="auto"/>
            <w:noWrap/>
            <w:vAlign w:val="center"/>
          </w:tcPr>
          <w:p w14:paraId="0F8DC3ED">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F6C3D51">
            <w:pPr>
              <w:widowControl/>
              <w:jc w:val="center"/>
              <w:rPr>
                <w:rFonts w:ascii="仿宋_GB2312" w:hAnsi="宋体" w:eastAsia="仿宋_GB2312" w:cs="宋体"/>
                <w:kern w:val="0"/>
                <w:sz w:val="24"/>
              </w:rPr>
            </w:pPr>
            <w:r>
              <w:rPr>
                <w:rFonts w:hint="eastAsia" w:ascii="仿宋_GB2312" w:hAnsi="宋体" w:eastAsia="仿宋_GB2312" w:cs="宋体"/>
                <w:kern w:val="0"/>
                <w:sz w:val="24"/>
              </w:rPr>
              <w:t>40</w:t>
            </w:r>
          </w:p>
        </w:tc>
      </w:tr>
      <w:tr w14:paraId="43A580B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10292D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2.同意公开答复数</w:t>
            </w:r>
          </w:p>
        </w:tc>
        <w:tc>
          <w:tcPr>
            <w:tcW w:w="720" w:type="dxa"/>
            <w:tcBorders>
              <w:top w:val="nil"/>
              <w:left w:val="nil"/>
              <w:bottom w:val="single" w:color="auto" w:sz="4" w:space="0"/>
              <w:right w:val="single" w:color="auto" w:sz="4" w:space="0"/>
            </w:tcBorders>
            <w:shd w:val="clear" w:color="auto" w:fill="auto"/>
            <w:noWrap/>
            <w:vAlign w:val="center"/>
          </w:tcPr>
          <w:p w14:paraId="04BE2098">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62BC762">
            <w:pPr>
              <w:widowControl/>
              <w:jc w:val="center"/>
              <w:rPr>
                <w:rFonts w:ascii="仿宋_GB2312" w:hAnsi="宋体" w:eastAsia="仿宋_GB2312" w:cs="宋体"/>
                <w:kern w:val="0"/>
                <w:sz w:val="24"/>
              </w:rPr>
            </w:pPr>
            <w:r>
              <w:rPr>
                <w:rFonts w:hint="eastAsia" w:ascii="仿宋_GB2312" w:hAnsi="宋体" w:eastAsia="仿宋_GB2312" w:cs="宋体"/>
                <w:kern w:val="0"/>
                <w:sz w:val="24"/>
              </w:rPr>
              <w:t>18</w:t>
            </w:r>
          </w:p>
        </w:tc>
      </w:tr>
      <w:tr w14:paraId="3149BE72">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F087E5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3.同意部分公开答复数</w:t>
            </w:r>
          </w:p>
        </w:tc>
        <w:tc>
          <w:tcPr>
            <w:tcW w:w="720" w:type="dxa"/>
            <w:tcBorders>
              <w:top w:val="nil"/>
              <w:left w:val="nil"/>
              <w:bottom w:val="single" w:color="auto" w:sz="4" w:space="0"/>
              <w:right w:val="single" w:color="auto" w:sz="4" w:space="0"/>
            </w:tcBorders>
            <w:shd w:val="clear" w:color="auto" w:fill="auto"/>
            <w:noWrap/>
            <w:vAlign w:val="center"/>
          </w:tcPr>
          <w:p w14:paraId="658E8613">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14CBEFF">
            <w:pPr>
              <w:widowControl/>
              <w:jc w:val="center"/>
              <w:rPr>
                <w:rFonts w:ascii="仿宋_GB2312" w:hAnsi="宋体" w:eastAsia="仿宋_GB2312" w:cs="宋体"/>
                <w:kern w:val="0"/>
                <w:sz w:val="24"/>
              </w:rPr>
            </w:pPr>
            <w:r>
              <w:rPr>
                <w:rFonts w:hint="eastAsia" w:ascii="仿宋_GB2312" w:hAnsi="宋体" w:eastAsia="仿宋_GB2312" w:cs="宋体"/>
                <w:kern w:val="0"/>
                <w:sz w:val="24"/>
              </w:rPr>
              <w:t>41</w:t>
            </w:r>
          </w:p>
        </w:tc>
      </w:tr>
      <w:tr w14:paraId="7301769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24762F1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4.不同意公开答复数</w:t>
            </w:r>
          </w:p>
        </w:tc>
        <w:tc>
          <w:tcPr>
            <w:tcW w:w="720" w:type="dxa"/>
            <w:tcBorders>
              <w:top w:val="nil"/>
              <w:left w:val="nil"/>
              <w:bottom w:val="single" w:color="auto" w:sz="4" w:space="0"/>
              <w:right w:val="single" w:color="auto" w:sz="4" w:space="0"/>
            </w:tcBorders>
            <w:shd w:val="clear" w:color="auto" w:fill="auto"/>
            <w:noWrap/>
            <w:vAlign w:val="center"/>
          </w:tcPr>
          <w:p w14:paraId="0D57F4B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4919FE73">
            <w:pPr>
              <w:widowControl/>
              <w:jc w:val="center"/>
              <w:rPr>
                <w:rFonts w:ascii="仿宋_GB2312" w:hAnsi="宋体" w:eastAsia="仿宋_GB2312" w:cs="宋体"/>
                <w:kern w:val="0"/>
                <w:sz w:val="24"/>
              </w:rPr>
            </w:pPr>
            <w:r>
              <w:rPr>
                <w:rFonts w:hint="eastAsia" w:ascii="仿宋_GB2312" w:hAnsi="宋体" w:eastAsia="仿宋_GB2312" w:cs="宋体"/>
                <w:kern w:val="0"/>
                <w:sz w:val="24"/>
              </w:rPr>
              <w:t>14</w:t>
            </w:r>
          </w:p>
        </w:tc>
      </w:tr>
      <w:tr w14:paraId="2CDDD76B">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47150E49">
            <w:pPr>
              <w:widowControl/>
              <w:jc w:val="left"/>
              <w:rPr>
                <w:rFonts w:ascii="仿宋_GB2312" w:hAnsi="宋体" w:eastAsia="仿宋_GB2312" w:cs="宋体"/>
                <w:kern w:val="0"/>
                <w:sz w:val="24"/>
              </w:rPr>
            </w:pPr>
            <w:r>
              <w:rPr>
                <w:rFonts w:hint="eastAsia" w:ascii="仿宋_GB2312" w:hAnsi="宋体" w:eastAsia="仿宋_GB2312" w:cs="宋体"/>
                <w:kern w:val="0"/>
                <w:sz w:val="24"/>
              </w:rPr>
              <w:t>　　　　　　　其中：涉及国家秘密</w:t>
            </w:r>
          </w:p>
        </w:tc>
        <w:tc>
          <w:tcPr>
            <w:tcW w:w="720" w:type="dxa"/>
            <w:tcBorders>
              <w:top w:val="nil"/>
              <w:left w:val="nil"/>
              <w:bottom w:val="single" w:color="auto" w:sz="4" w:space="0"/>
              <w:right w:val="single" w:color="auto" w:sz="4" w:space="0"/>
            </w:tcBorders>
            <w:shd w:val="clear" w:color="auto" w:fill="auto"/>
            <w:noWrap/>
            <w:vAlign w:val="center"/>
          </w:tcPr>
          <w:p w14:paraId="50042783">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52C1E236">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2CF5A661">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7E61C155">
            <w:pPr>
              <w:widowControl/>
              <w:jc w:val="left"/>
              <w:rPr>
                <w:rFonts w:ascii="仿宋_GB2312" w:hAnsi="宋体" w:eastAsia="仿宋_GB2312" w:cs="宋体"/>
                <w:kern w:val="0"/>
                <w:sz w:val="24"/>
              </w:rPr>
            </w:pPr>
            <w:r>
              <w:rPr>
                <w:rFonts w:hint="eastAsia" w:ascii="仿宋_GB2312" w:hAnsi="宋体" w:eastAsia="仿宋_GB2312" w:cs="宋体"/>
                <w:kern w:val="0"/>
                <w:sz w:val="24"/>
              </w:rPr>
              <w:t>　　　　　　　　　　涉及商业秘密</w:t>
            </w:r>
          </w:p>
        </w:tc>
        <w:tc>
          <w:tcPr>
            <w:tcW w:w="720" w:type="dxa"/>
            <w:tcBorders>
              <w:top w:val="nil"/>
              <w:left w:val="nil"/>
              <w:bottom w:val="single" w:color="auto" w:sz="4" w:space="0"/>
              <w:right w:val="single" w:color="auto" w:sz="4" w:space="0"/>
            </w:tcBorders>
            <w:shd w:val="clear" w:color="auto" w:fill="auto"/>
            <w:noWrap/>
            <w:vAlign w:val="center"/>
          </w:tcPr>
          <w:p w14:paraId="6CD1C0CF">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3042C4C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3DC2EF77">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F6B05A">
            <w:pPr>
              <w:widowControl/>
              <w:jc w:val="left"/>
              <w:rPr>
                <w:rFonts w:ascii="仿宋_GB2312" w:hAnsi="宋体" w:eastAsia="仿宋_GB2312" w:cs="宋体"/>
                <w:kern w:val="0"/>
                <w:sz w:val="24"/>
              </w:rPr>
            </w:pPr>
            <w:r>
              <w:rPr>
                <w:rFonts w:hint="eastAsia" w:ascii="仿宋_GB2312" w:hAnsi="宋体" w:eastAsia="仿宋_GB2312" w:cs="宋体"/>
                <w:kern w:val="0"/>
                <w:sz w:val="24"/>
              </w:rPr>
              <w:t>　　　　　　　　　　涉及个人隐私</w:t>
            </w:r>
          </w:p>
        </w:tc>
        <w:tc>
          <w:tcPr>
            <w:tcW w:w="720" w:type="dxa"/>
            <w:tcBorders>
              <w:top w:val="single" w:color="auto" w:sz="4" w:space="0"/>
              <w:left w:val="nil"/>
              <w:bottom w:val="single" w:color="auto" w:sz="4" w:space="0"/>
              <w:right w:val="single" w:color="auto" w:sz="4" w:space="0"/>
            </w:tcBorders>
            <w:shd w:val="clear" w:color="auto" w:fill="auto"/>
            <w:noWrap/>
            <w:vAlign w:val="center"/>
          </w:tcPr>
          <w:p w14:paraId="38512532">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single" w:color="auto" w:sz="4" w:space="0"/>
              <w:left w:val="nil"/>
              <w:bottom w:val="single" w:color="auto" w:sz="4" w:space="0"/>
              <w:right w:val="single" w:color="auto" w:sz="4" w:space="0"/>
            </w:tcBorders>
            <w:shd w:val="clear" w:color="auto" w:fill="auto"/>
            <w:noWrap/>
            <w:vAlign w:val="center"/>
          </w:tcPr>
          <w:p w14:paraId="55679408">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7428C00B">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ED40710">
            <w:pPr>
              <w:widowControl/>
              <w:ind w:left="2400" w:hanging="2400" w:hangingChars="1000"/>
              <w:jc w:val="left"/>
              <w:rPr>
                <w:rFonts w:ascii="仿宋_GB2312" w:hAnsi="宋体" w:eastAsia="仿宋_GB2312" w:cs="宋体"/>
                <w:kern w:val="0"/>
                <w:sz w:val="24"/>
              </w:rPr>
            </w:pPr>
            <w:r>
              <w:rPr>
                <w:rFonts w:hint="eastAsia" w:ascii="仿宋_GB2312" w:hAnsi="宋体" w:eastAsia="仿宋_GB2312" w:cs="宋体"/>
                <w:kern w:val="0"/>
                <w:sz w:val="24"/>
              </w:rPr>
              <w:t>　　　　　　　　　　危及国家安全、公共安全、经济安全和社会稳定</w:t>
            </w:r>
          </w:p>
        </w:tc>
        <w:tc>
          <w:tcPr>
            <w:tcW w:w="720" w:type="dxa"/>
            <w:tcBorders>
              <w:top w:val="nil"/>
              <w:left w:val="nil"/>
              <w:bottom w:val="single" w:color="auto" w:sz="4" w:space="0"/>
              <w:right w:val="single" w:color="auto" w:sz="4" w:space="0"/>
            </w:tcBorders>
            <w:shd w:val="clear" w:color="auto" w:fill="auto"/>
            <w:noWrap/>
            <w:vAlign w:val="center"/>
          </w:tcPr>
          <w:p w14:paraId="0BE04F2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13AA9987">
            <w:pPr>
              <w:widowControl/>
              <w:jc w:val="center"/>
              <w:rPr>
                <w:rFonts w:ascii="仿宋_GB2312" w:hAnsi="宋体" w:eastAsia="仿宋_GB2312" w:cs="宋体"/>
                <w:kern w:val="0"/>
                <w:sz w:val="24"/>
              </w:rPr>
            </w:pPr>
            <w:r>
              <w:rPr>
                <w:rFonts w:hint="eastAsia" w:ascii="仿宋_GB2312" w:hAnsi="宋体" w:eastAsia="仿宋_GB2312" w:cs="宋体"/>
                <w:kern w:val="0"/>
                <w:sz w:val="24"/>
              </w:rPr>
              <w:t>11</w:t>
            </w:r>
          </w:p>
        </w:tc>
      </w:tr>
      <w:tr w14:paraId="75A9D7EB">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5704ACAF">
            <w:pPr>
              <w:widowControl/>
              <w:jc w:val="left"/>
              <w:rPr>
                <w:rFonts w:ascii="仿宋_GB2312" w:hAnsi="宋体" w:eastAsia="仿宋_GB2312" w:cs="宋体"/>
                <w:kern w:val="0"/>
                <w:sz w:val="24"/>
              </w:rPr>
            </w:pPr>
            <w:r>
              <w:rPr>
                <w:rFonts w:hint="eastAsia" w:ascii="仿宋_GB2312" w:hAnsi="宋体" w:eastAsia="仿宋_GB2312" w:cs="宋体"/>
                <w:kern w:val="0"/>
                <w:sz w:val="24"/>
              </w:rPr>
              <w:t>　　　　　　　　　　不是《条例》所指政府信息</w:t>
            </w:r>
          </w:p>
        </w:tc>
        <w:tc>
          <w:tcPr>
            <w:tcW w:w="720" w:type="dxa"/>
            <w:tcBorders>
              <w:top w:val="nil"/>
              <w:left w:val="nil"/>
              <w:bottom w:val="single" w:color="auto" w:sz="4" w:space="0"/>
              <w:right w:val="single" w:color="auto" w:sz="4" w:space="0"/>
            </w:tcBorders>
            <w:shd w:val="clear" w:color="auto" w:fill="auto"/>
            <w:noWrap/>
            <w:vAlign w:val="center"/>
          </w:tcPr>
          <w:p w14:paraId="31EE70FB">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8A80126">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BCD508A">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620F2798">
            <w:pPr>
              <w:widowControl/>
              <w:jc w:val="left"/>
              <w:rPr>
                <w:rFonts w:ascii="仿宋_GB2312" w:hAnsi="宋体" w:eastAsia="仿宋_GB2312" w:cs="宋体"/>
                <w:kern w:val="0"/>
                <w:sz w:val="24"/>
              </w:rPr>
            </w:pPr>
            <w:r>
              <w:rPr>
                <w:rFonts w:hint="eastAsia" w:ascii="仿宋_GB2312" w:hAnsi="宋体" w:eastAsia="仿宋_GB2312" w:cs="宋体"/>
                <w:kern w:val="0"/>
                <w:sz w:val="24"/>
              </w:rPr>
              <w:t>　　　　　　　　　　法律法规规定的其他情形</w:t>
            </w:r>
          </w:p>
        </w:tc>
        <w:tc>
          <w:tcPr>
            <w:tcW w:w="720" w:type="dxa"/>
            <w:tcBorders>
              <w:top w:val="nil"/>
              <w:left w:val="nil"/>
              <w:bottom w:val="single" w:color="auto" w:sz="4" w:space="0"/>
              <w:right w:val="single" w:color="auto" w:sz="4" w:space="0"/>
            </w:tcBorders>
            <w:shd w:val="clear" w:color="auto" w:fill="auto"/>
            <w:noWrap/>
            <w:vAlign w:val="center"/>
          </w:tcPr>
          <w:p w14:paraId="3C2B347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7DA3A8CA">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1C7C4873">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200DE85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5.不属于本行政机关公开数</w:t>
            </w:r>
          </w:p>
        </w:tc>
        <w:tc>
          <w:tcPr>
            <w:tcW w:w="720" w:type="dxa"/>
            <w:tcBorders>
              <w:top w:val="nil"/>
              <w:left w:val="nil"/>
              <w:bottom w:val="single" w:color="auto" w:sz="4" w:space="0"/>
              <w:right w:val="single" w:color="auto" w:sz="4" w:space="0"/>
            </w:tcBorders>
            <w:shd w:val="clear" w:color="auto" w:fill="auto"/>
            <w:noWrap/>
            <w:vAlign w:val="center"/>
          </w:tcPr>
          <w:p w14:paraId="33A96B37">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4D758E32">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r>
              <w:rPr>
                <w:rFonts w:ascii="仿宋_GB2312" w:hAnsi="宋体" w:eastAsia="仿宋_GB2312" w:cs="宋体"/>
                <w:kern w:val="0"/>
                <w:sz w:val="24"/>
              </w:rPr>
              <w:t>1</w:t>
            </w:r>
          </w:p>
        </w:tc>
      </w:tr>
      <w:tr w14:paraId="583C5556">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60BA63C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6.申请信息不存在数</w:t>
            </w:r>
          </w:p>
        </w:tc>
        <w:tc>
          <w:tcPr>
            <w:tcW w:w="720" w:type="dxa"/>
            <w:tcBorders>
              <w:top w:val="nil"/>
              <w:left w:val="nil"/>
              <w:bottom w:val="single" w:color="auto" w:sz="4" w:space="0"/>
              <w:right w:val="single" w:color="auto" w:sz="4" w:space="0"/>
            </w:tcBorders>
            <w:shd w:val="clear" w:color="auto" w:fill="auto"/>
            <w:noWrap/>
            <w:vAlign w:val="center"/>
          </w:tcPr>
          <w:p w14:paraId="688B746A">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C1BF45B">
            <w:pPr>
              <w:widowControl/>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2C37E3B8">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46F53219">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7.告知作出更改补充数</w:t>
            </w:r>
          </w:p>
        </w:tc>
        <w:tc>
          <w:tcPr>
            <w:tcW w:w="720" w:type="dxa"/>
            <w:tcBorders>
              <w:top w:val="nil"/>
              <w:left w:val="nil"/>
              <w:bottom w:val="single" w:color="auto" w:sz="4" w:space="0"/>
              <w:right w:val="single" w:color="auto" w:sz="4" w:space="0"/>
            </w:tcBorders>
            <w:shd w:val="clear" w:color="auto" w:fill="auto"/>
            <w:noWrap/>
            <w:vAlign w:val="center"/>
          </w:tcPr>
          <w:p w14:paraId="578F31D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11DBBAD1">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5E3C39E3">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5EBD1E9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8.告知通过其他途径办理数</w:t>
            </w:r>
          </w:p>
        </w:tc>
        <w:tc>
          <w:tcPr>
            <w:tcW w:w="720" w:type="dxa"/>
            <w:tcBorders>
              <w:top w:val="nil"/>
              <w:left w:val="nil"/>
              <w:bottom w:val="single" w:color="auto" w:sz="4" w:space="0"/>
              <w:right w:val="single" w:color="auto" w:sz="4" w:space="0"/>
            </w:tcBorders>
            <w:shd w:val="clear" w:color="auto" w:fill="auto"/>
            <w:noWrap/>
            <w:vAlign w:val="center"/>
          </w:tcPr>
          <w:p w14:paraId="3DE825E6">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41900E99">
            <w:pPr>
              <w:widowControl/>
              <w:jc w:val="center"/>
              <w:rPr>
                <w:rFonts w:ascii="仿宋_GB2312" w:hAnsi="宋体" w:eastAsia="仿宋_GB2312" w:cs="宋体"/>
                <w:kern w:val="0"/>
                <w:sz w:val="24"/>
              </w:rPr>
            </w:pPr>
            <w:r>
              <w:rPr>
                <w:rFonts w:hint="eastAsia" w:ascii="仿宋_GB2312" w:hAnsi="宋体" w:eastAsia="仿宋_GB2312" w:cs="宋体"/>
                <w:kern w:val="0"/>
                <w:sz w:val="24"/>
              </w:rPr>
              <w:t>80</w:t>
            </w:r>
          </w:p>
        </w:tc>
      </w:tr>
      <w:tr w14:paraId="51CA7B08">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6D428C03">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四、行政复议数量</w:t>
            </w:r>
          </w:p>
        </w:tc>
        <w:tc>
          <w:tcPr>
            <w:tcW w:w="720" w:type="dxa"/>
            <w:tcBorders>
              <w:top w:val="nil"/>
              <w:left w:val="nil"/>
              <w:bottom w:val="single" w:color="auto" w:sz="4" w:space="0"/>
              <w:right w:val="single" w:color="auto" w:sz="4" w:space="0"/>
            </w:tcBorders>
            <w:shd w:val="clear" w:color="auto" w:fill="auto"/>
            <w:noWrap/>
            <w:vAlign w:val="center"/>
          </w:tcPr>
          <w:p w14:paraId="011240DE">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362C4241">
            <w:pPr>
              <w:widowControl/>
              <w:jc w:val="center"/>
              <w:rPr>
                <w:rFonts w:ascii="宋体" w:hAnsi="宋体" w:cs="宋体"/>
                <w:color w:val="000000"/>
                <w:kern w:val="0"/>
                <w:sz w:val="24"/>
              </w:rPr>
            </w:pPr>
            <w:r>
              <w:rPr>
                <w:rFonts w:hint="eastAsia" w:ascii="宋体" w:hAnsi="宋体" w:cs="宋体"/>
                <w:color w:val="000000"/>
                <w:kern w:val="0"/>
                <w:sz w:val="24"/>
              </w:rPr>
              <w:t>17</w:t>
            </w:r>
          </w:p>
        </w:tc>
      </w:tr>
      <w:tr w14:paraId="5CECFAAF">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9670E2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（一）维持具体行政行为数</w:t>
            </w:r>
          </w:p>
        </w:tc>
        <w:tc>
          <w:tcPr>
            <w:tcW w:w="720" w:type="dxa"/>
            <w:tcBorders>
              <w:top w:val="nil"/>
              <w:left w:val="nil"/>
              <w:bottom w:val="single" w:color="auto" w:sz="4" w:space="0"/>
              <w:right w:val="single" w:color="auto" w:sz="4" w:space="0"/>
            </w:tcBorders>
            <w:shd w:val="clear" w:color="auto" w:fill="auto"/>
            <w:noWrap/>
            <w:vAlign w:val="center"/>
          </w:tcPr>
          <w:p w14:paraId="57CB16D1">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4ECAA6A8">
            <w:pPr>
              <w:widowControl/>
              <w:jc w:val="center"/>
              <w:rPr>
                <w:rFonts w:ascii="仿宋_GB2312" w:hAnsi="宋体" w:eastAsia="仿宋_GB2312" w:cs="宋体"/>
                <w:kern w:val="0"/>
                <w:sz w:val="24"/>
              </w:rPr>
            </w:pPr>
            <w:r>
              <w:rPr>
                <w:rFonts w:hint="eastAsia" w:ascii="仿宋_GB2312" w:hAnsi="宋体" w:eastAsia="仿宋_GB2312" w:cs="宋体"/>
                <w:kern w:val="0"/>
                <w:sz w:val="24"/>
              </w:rPr>
              <w:t>14</w:t>
            </w:r>
          </w:p>
        </w:tc>
      </w:tr>
      <w:tr w14:paraId="48288647">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4691D1E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tcBorders>
              <w:top w:val="nil"/>
              <w:left w:val="nil"/>
              <w:bottom w:val="single" w:color="auto" w:sz="4" w:space="0"/>
              <w:right w:val="single" w:color="auto" w:sz="4" w:space="0"/>
            </w:tcBorders>
            <w:shd w:val="clear" w:color="auto" w:fill="auto"/>
            <w:noWrap/>
            <w:vAlign w:val="center"/>
          </w:tcPr>
          <w:p w14:paraId="79D53872">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420AC851">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1AAB9482">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5E0F7EC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tcBorders>
              <w:top w:val="nil"/>
              <w:left w:val="nil"/>
              <w:bottom w:val="single" w:color="auto" w:sz="4" w:space="0"/>
              <w:right w:val="single" w:color="auto" w:sz="4" w:space="0"/>
            </w:tcBorders>
            <w:shd w:val="clear" w:color="auto" w:fill="auto"/>
            <w:noWrap/>
            <w:vAlign w:val="center"/>
          </w:tcPr>
          <w:p w14:paraId="31E45385">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245C536">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3C7C21CA">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A46E48B">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五、行政诉讼数量</w:t>
            </w:r>
          </w:p>
        </w:tc>
        <w:tc>
          <w:tcPr>
            <w:tcW w:w="720" w:type="dxa"/>
            <w:tcBorders>
              <w:top w:val="nil"/>
              <w:left w:val="nil"/>
              <w:bottom w:val="single" w:color="auto" w:sz="4" w:space="0"/>
              <w:right w:val="single" w:color="auto" w:sz="4" w:space="0"/>
            </w:tcBorders>
            <w:shd w:val="clear" w:color="auto" w:fill="auto"/>
            <w:noWrap/>
            <w:vAlign w:val="center"/>
          </w:tcPr>
          <w:p w14:paraId="3A0054AC">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213D248B">
            <w:pPr>
              <w:widowControl/>
              <w:jc w:val="center"/>
              <w:rPr>
                <w:rFonts w:ascii="宋体" w:hAnsi="宋体" w:cs="宋体"/>
                <w:color w:val="000000"/>
                <w:kern w:val="0"/>
                <w:sz w:val="24"/>
              </w:rPr>
            </w:pPr>
            <w:r>
              <w:rPr>
                <w:rFonts w:hint="eastAsia" w:ascii="宋体" w:hAnsi="宋体" w:cs="宋体"/>
                <w:color w:val="000000"/>
                <w:kern w:val="0"/>
                <w:sz w:val="24"/>
              </w:rPr>
              <w:t>14</w:t>
            </w:r>
          </w:p>
        </w:tc>
      </w:tr>
      <w:tr w14:paraId="62B1509F">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F1FFF5F">
            <w:pPr>
              <w:widowControl/>
              <w:jc w:val="left"/>
              <w:rPr>
                <w:rFonts w:ascii="仿宋" w:hAnsi="仿宋" w:eastAsia="仿宋" w:cs="宋体"/>
                <w:color w:val="000000"/>
                <w:kern w:val="0"/>
                <w:sz w:val="24"/>
              </w:rPr>
            </w:pPr>
            <w:r>
              <w:rPr>
                <w:rFonts w:hint="eastAsia" w:ascii="黑体" w:hAnsi="宋体" w:eastAsia="黑体" w:cs="宋体"/>
                <w:color w:val="000000"/>
                <w:kern w:val="0"/>
                <w:sz w:val="24"/>
              </w:rPr>
              <w:t xml:space="preserve">  </w:t>
            </w:r>
            <w:r>
              <w:rPr>
                <w:rFonts w:hint="eastAsia" w:ascii="仿宋" w:hAnsi="仿宋" w:eastAsia="仿宋" w:cs="宋体"/>
                <w:color w:val="000000"/>
                <w:kern w:val="0"/>
                <w:sz w:val="24"/>
              </w:rPr>
              <w:t>（一）一审案件数量</w:t>
            </w:r>
          </w:p>
        </w:tc>
        <w:tc>
          <w:tcPr>
            <w:tcW w:w="720" w:type="dxa"/>
            <w:tcBorders>
              <w:top w:val="nil"/>
              <w:left w:val="nil"/>
              <w:bottom w:val="single" w:color="auto" w:sz="4" w:space="0"/>
              <w:right w:val="single" w:color="auto" w:sz="4" w:space="0"/>
            </w:tcBorders>
            <w:shd w:val="clear" w:color="auto" w:fill="auto"/>
            <w:noWrap/>
            <w:vAlign w:val="center"/>
          </w:tcPr>
          <w:p w14:paraId="131AF7D6">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C47ACDC">
            <w:pPr>
              <w:widowControl/>
              <w:jc w:val="center"/>
              <w:rPr>
                <w:rFonts w:ascii="宋体" w:hAnsi="宋体" w:cs="宋体"/>
                <w:color w:val="000000"/>
                <w:kern w:val="0"/>
                <w:sz w:val="24"/>
              </w:rPr>
            </w:pPr>
            <w:r>
              <w:rPr>
                <w:rFonts w:hint="eastAsia" w:ascii="宋体" w:hAnsi="宋体" w:cs="宋体"/>
                <w:color w:val="000000"/>
                <w:kern w:val="0"/>
                <w:sz w:val="24"/>
              </w:rPr>
              <w:t>12</w:t>
            </w:r>
          </w:p>
        </w:tc>
      </w:tr>
      <w:tr w14:paraId="3C40393E">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3D6A5DC">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1．维持具体行政行为或者驳回原告诉讼请求数</w:t>
            </w:r>
          </w:p>
        </w:tc>
        <w:tc>
          <w:tcPr>
            <w:tcW w:w="720" w:type="dxa"/>
            <w:tcBorders>
              <w:top w:val="nil"/>
              <w:left w:val="nil"/>
              <w:bottom w:val="single" w:color="auto" w:sz="4" w:space="0"/>
              <w:right w:val="single" w:color="auto" w:sz="4" w:space="0"/>
            </w:tcBorders>
            <w:shd w:val="clear" w:color="auto" w:fill="auto"/>
            <w:noWrap/>
            <w:vAlign w:val="center"/>
          </w:tcPr>
          <w:p w14:paraId="23F45407">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747A4461">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2B0C22D8">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4C650E9F">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2．被依法纠错数</w:t>
            </w:r>
          </w:p>
        </w:tc>
        <w:tc>
          <w:tcPr>
            <w:tcW w:w="720" w:type="dxa"/>
            <w:tcBorders>
              <w:top w:val="nil"/>
              <w:left w:val="nil"/>
              <w:bottom w:val="single" w:color="auto" w:sz="4" w:space="0"/>
              <w:right w:val="single" w:color="auto" w:sz="4" w:space="0"/>
            </w:tcBorders>
            <w:shd w:val="clear" w:color="auto" w:fill="auto"/>
            <w:noWrap/>
            <w:vAlign w:val="center"/>
          </w:tcPr>
          <w:p w14:paraId="56872CA4">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52CB8227">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32FADDB">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238CA4C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3．其他情形数</w:t>
            </w:r>
          </w:p>
        </w:tc>
        <w:tc>
          <w:tcPr>
            <w:tcW w:w="720" w:type="dxa"/>
            <w:tcBorders>
              <w:top w:val="nil"/>
              <w:left w:val="nil"/>
              <w:bottom w:val="single" w:color="auto" w:sz="4" w:space="0"/>
              <w:right w:val="single" w:color="auto" w:sz="4" w:space="0"/>
            </w:tcBorders>
            <w:shd w:val="clear" w:color="auto" w:fill="auto"/>
            <w:noWrap/>
            <w:vAlign w:val="center"/>
          </w:tcPr>
          <w:p w14:paraId="2297E0DE">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115D3D67">
            <w:pPr>
              <w:widowControl/>
              <w:jc w:val="center"/>
              <w:rPr>
                <w:rFonts w:ascii="仿宋_GB2312" w:hAnsi="宋体" w:eastAsia="仿宋_GB2312" w:cs="宋体"/>
                <w:kern w:val="0"/>
                <w:sz w:val="24"/>
              </w:rPr>
            </w:pPr>
            <w:r>
              <w:rPr>
                <w:rFonts w:hint="eastAsia" w:ascii="仿宋_GB2312" w:hAnsi="宋体" w:eastAsia="仿宋_GB2312" w:cs="宋体"/>
                <w:kern w:val="0"/>
                <w:sz w:val="24"/>
              </w:rPr>
              <w:t>9</w:t>
            </w:r>
          </w:p>
        </w:tc>
      </w:tr>
      <w:tr w14:paraId="1382323F">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BC922A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（二）二审案件数量 </w:t>
            </w:r>
          </w:p>
        </w:tc>
        <w:tc>
          <w:tcPr>
            <w:tcW w:w="720" w:type="dxa"/>
            <w:tcBorders>
              <w:top w:val="nil"/>
              <w:left w:val="nil"/>
              <w:bottom w:val="single" w:color="auto" w:sz="4" w:space="0"/>
              <w:right w:val="single" w:color="auto" w:sz="4" w:space="0"/>
            </w:tcBorders>
            <w:shd w:val="clear" w:color="auto" w:fill="auto"/>
            <w:noWrap/>
            <w:vAlign w:val="center"/>
          </w:tcPr>
          <w:p w14:paraId="7AB19E11">
            <w:pPr>
              <w:widowControl/>
              <w:jc w:val="center"/>
              <w:rPr>
                <w:rFonts w:ascii="仿宋_GB2312" w:hAnsi="宋体" w:eastAsia="仿宋_GB2312" w:cs="宋体"/>
                <w:kern w:val="0"/>
                <w:sz w:val="24"/>
              </w:rPr>
            </w:pPr>
            <w:r>
              <w:rPr>
                <w:rFonts w:hint="eastAsia" w:ascii="宋体" w:hAnsi="宋体" w:cs="宋体"/>
                <w:color w:val="000000"/>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634D3649">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1A4514DF">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2DDAB6B1">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六、举报投诉数量</w:t>
            </w:r>
          </w:p>
        </w:tc>
        <w:tc>
          <w:tcPr>
            <w:tcW w:w="720" w:type="dxa"/>
            <w:tcBorders>
              <w:top w:val="nil"/>
              <w:left w:val="nil"/>
              <w:bottom w:val="single" w:color="auto" w:sz="4" w:space="0"/>
              <w:right w:val="single" w:color="auto" w:sz="4" w:space="0"/>
            </w:tcBorders>
            <w:shd w:val="clear" w:color="auto" w:fill="auto"/>
            <w:noWrap/>
            <w:vAlign w:val="center"/>
          </w:tcPr>
          <w:p w14:paraId="6F6CD50A">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116" w:type="dxa"/>
            <w:tcBorders>
              <w:top w:val="nil"/>
              <w:left w:val="nil"/>
              <w:bottom w:val="single" w:color="auto" w:sz="4" w:space="0"/>
              <w:right w:val="single" w:color="auto" w:sz="8" w:space="0"/>
            </w:tcBorders>
            <w:shd w:val="clear" w:color="auto" w:fill="auto"/>
            <w:noWrap/>
            <w:vAlign w:val="center"/>
          </w:tcPr>
          <w:p w14:paraId="7BEB3CED">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08A92714">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63F8F514">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七、依申请公开信息收取的费用</w:t>
            </w:r>
          </w:p>
        </w:tc>
        <w:tc>
          <w:tcPr>
            <w:tcW w:w="720" w:type="dxa"/>
            <w:tcBorders>
              <w:top w:val="nil"/>
              <w:left w:val="nil"/>
              <w:bottom w:val="single" w:color="auto" w:sz="4" w:space="0"/>
              <w:right w:val="single" w:color="auto" w:sz="4" w:space="0"/>
            </w:tcBorders>
            <w:shd w:val="clear" w:color="auto" w:fill="auto"/>
            <w:noWrap/>
            <w:vAlign w:val="center"/>
          </w:tcPr>
          <w:p w14:paraId="6CB9BCF4">
            <w:pPr>
              <w:widowControl/>
              <w:jc w:val="center"/>
              <w:rPr>
                <w:rFonts w:ascii="宋体" w:hAnsi="宋体" w:cs="宋体"/>
                <w:color w:val="000000"/>
                <w:kern w:val="0"/>
                <w:sz w:val="24"/>
              </w:rPr>
            </w:pPr>
            <w:r>
              <w:rPr>
                <w:rFonts w:hint="eastAsia" w:ascii="宋体" w:hAnsi="宋体" w:cs="宋体"/>
                <w:color w:val="000000"/>
                <w:kern w:val="0"/>
                <w:sz w:val="24"/>
              </w:rPr>
              <w:t>万元</w:t>
            </w:r>
          </w:p>
        </w:tc>
        <w:tc>
          <w:tcPr>
            <w:tcW w:w="1116" w:type="dxa"/>
            <w:tcBorders>
              <w:top w:val="nil"/>
              <w:left w:val="nil"/>
              <w:bottom w:val="single" w:color="auto" w:sz="4" w:space="0"/>
              <w:right w:val="single" w:color="auto" w:sz="8" w:space="0"/>
            </w:tcBorders>
            <w:shd w:val="clear" w:color="auto" w:fill="auto"/>
            <w:noWrap/>
            <w:vAlign w:val="center"/>
          </w:tcPr>
          <w:p w14:paraId="564697FB">
            <w:pPr>
              <w:widowControl/>
              <w:jc w:val="center"/>
              <w:rPr>
                <w:rFonts w:ascii="宋体" w:hAnsi="宋体" w:cs="宋体"/>
                <w:color w:val="000000"/>
                <w:kern w:val="0"/>
                <w:sz w:val="24"/>
              </w:rPr>
            </w:pPr>
            <w:r>
              <w:rPr>
                <w:rFonts w:hint="eastAsia" w:ascii="宋体" w:hAnsi="宋体" w:cs="宋体"/>
                <w:color w:val="000000"/>
                <w:kern w:val="0"/>
                <w:sz w:val="24"/>
              </w:rPr>
              <w:t>0</w:t>
            </w:r>
          </w:p>
        </w:tc>
      </w:tr>
      <w:tr w14:paraId="1F637BD9">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22794BE7">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八、机构建设和保障经费情况</w:t>
            </w:r>
          </w:p>
        </w:tc>
        <w:tc>
          <w:tcPr>
            <w:tcW w:w="720" w:type="dxa"/>
            <w:tcBorders>
              <w:top w:val="nil"/>
              <w:left w:val="nil"/>
              <w:bottom w:val="single" w:color="auto" w:sz="4" w:space="0"/>
              <w:right w:val="single" w:color="auto" w:sz="4" w:space="0"/>
              <w:tr2bl w:val="single" w:color="auto" w:sz="4" w:space="0"/>
            </w:tcBorders>
            <w:shd w:val="clear" w:color="auto" w:fill="auto"/>
            <w:noWrap/>
            <w:vAlign w:val="center"/>
          </w:tcPr>
          <w:p w14:paraId="636DAA8F">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16" w:type="dxa"/>
            <w:tcBorders>
              <w:top w:val="nil"/>
              <w:left w:val="nil"/>
              <w:bottom w:val="single" w:color="auto" w:sz="4" w:space="0"/>
              <w:right w:val="single" w:color="auto" w:sz="8" w:space="0"/>
            </w:tcBorders>
            <w:shd w:val="clear" w:color="auto" w:fill="auto"/>
            <w:noWrap/>
            <w:vAlign w:val="center"/>
          </w:tcPr>
          <w:p w14:paraId="2B9385EA">
            <w:pPr>
              <w:widowControl/>
              <w:jc w:val="center"/>
              <w:rPr>
                <w:rFonts w:ascii="宋体" w:hAnsi="宋体" w:cs="宋体"/>
                <w:color w:val="000000"/>
                <w:kern w:val="0"/>
                <w:sz w:val="24"/>
              </w:rPr>
            </w:pPr>
          </w:p>
        </w:tc>
      </w:tr>
      <w:tr w14:paraId="2FB66519">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086BEB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（一）政府信息公开工作专门机构数</w:t>
            </w:r>
          </w:p>
        </w:tc>
        <w:tc>
          <w:tcPr>
            <w:tcW w:w="720" w:type="dxa"/>
            <w:tcBorders>
              <w:top w:val="nil"/>
              <w:left w:val="nil"/>
              <w:bottom w:val="single" w:color="auto" w:sz="4" w:space="0"/>
              <w:right w:val="single" w:color="auto" w:sz="4" w:space="0"/>
            </w:tcBorders>
            <w:shd w:val="clear" w:color="auto" w:fill="auto"/>
            <w:noWrap/>
            <w:vAlign w:val="center"/>
          </w:tcPr>
          <w:p w14:paraId="0AB63894">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116" w:type="dxa"/>
            <w:tcBorders>
              <w:top w:val="nil"/>
              <w:left w:val="nil"/>
              <w:bottom w:val="single" w:color="auto" w:sz="4" w:space="0"/>
              <w:right w:val="single" w:color="auto" w:sz="8" w:space="0"/>
            </w:tcBorders>
            <w:shd w:val="clear" w:color="auto" w:fill="auto"/>
            <w:noWrap/>
            <w:vAlign w:val="center"/>
          </w:tcPr>
          <w:p w14:paraId="12DC2B1E">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086E9F1E">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6B7043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（二）设置政府信息公开查阅点数</w:t>
            </w:r>
          </w:p>
        </w:tc>
        <w:tc>
          <w:tcPr>
            <w:tcW w:w="720" w:type="dxa"/>
            <w:tcBorders>
              <w:top w:val="nil"/>
              <w:left w:val="nil"/>
              <w:bottom w:val="single" w:color="auto" w:sz="4" w:space="0"/>
              <w:right w:val="single" w:color="auto" w:sz="4" w:space="0"/>
            </w:tcBorders>
            <w:shd w:val="clear" w:color="auto" w:fill="auto"/>
            <w:noWrap/>
            <w:vAlign w:val="center"/>
          </w:tcPr>
          <w:p w14:paraId="28DEBF6C">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116" w:type="dxa"/>
            <w:tcBorders>
              <w:top w:val="nil"/>
              <w:left w:val="nil"/>
              <w:bottom w:val="single" w:color="auto" w:sz="4" w:space="0"/>
              <w:right w:val="single" w:color="auto" w:sz="8" w:space="0"/>
            </w:tcBorders>
            <w:shd w:val="clear" w:color="auto" w:fill="auto"/>
            <w:noWrap/>
            <w:vAlign w:val="center"/>
          </w:tcPr>
          <w:p w14:paraId="3F531914">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425FACF1">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187AFEE8">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（三）从事政府信息公开工作人员数</w:t>
            </w:r>
          </w:p>
        </w:tc>
        <w:tc>
          <w:tcPr>
            <w:tcW w:w="720" w:type="dxa"/>
            <w:tcBorders>
              <w:top w:val="nil"/>
              <w:left w:val="nil"/>
              <w:bottom w:val="single" w:color="auto" w:sz="4" w:space="0"/>
              <w:right w:val="single" w:color="auto" w:sz="4" w:space="0"/>
            </w:tcBorders>
            <w:shd w:val="clear" w:color="auto" w:fill="auto"/>
            <w:noWrap/>
            <w:vAlign w:val="center"/>
          </w:tcPr>
          <w:p w14:paraId="10CA9156">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116" w:type="dxa"/>
            <w:tcBorders>
              <w:top w:val="nil"/>
              <w:left w:val="nil"/>
              <w:bottom w:val="single" w:color="auto" w:sz="4" w:space="0"/>
              <w:right w:val="single" w:color="auto" w:sz="8" w:space="0"/>
            </w:tcBorders>
            <w:shd w:val="clear" w:color="auto" w:fill="auto"/>
            <w:noWrap/>
            <w:vAlign w:val="center"/>
          </w:tcPr>
          <w:p w14:paraId="7630C337">
            <w:pPr>
              <w:widowControl/>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19C4875E">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445FB96">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1.专职人员数（不包括政府公报及政府网站工作人员数）</w:t>
            </w:r>
          </w:p>
        </w:tc>
        <w:tc>
          <w:tcPr>
            <w:tcW w:w="720" w:type="dxa"/>
            <w:tcBorders>
              <w:top w:val="nil"/>
              <w:left w:val="nil"/>
              <w:bottom w:val="single" w:color="auto" w:sz="4" w:space="0"/>
              <w:right w:val="single" w:color="auto" w:sz="4" w:space="0"/>
            </w:tcBorders>
            <w:shd w:val="clear" w:color="auto" w:fill="auto"/>
            <w:noWrap/>
            <w:vAlign w:val="center"/>
          </w:tcPr>
          <w:p w14:paraId="4AF6FC3F">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116" w:type="dxa"/>
            <w:tcBorders>
              <w:top w:val="nil"/>
              <w:left w:val="nil"/>
              <w:bottom w:val="single" w:color="auto" w:sz="4" w:space="0"/>
              <w:right w:val="single" w:color="auto" w:sz="8" w:space="0"/>
            </w:tcBorders>
            <w:shd w:val="clear" w:color="auto" w:fill="auto"/>
            <w:noWrap/>
            <w:vAlign w:val="center"/>
          </w:tcPr>
          <w:p w14:paraId="537D7074">
            <w:pPr>
              <w:widowControl/>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40287021">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70640F8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2.兼职人员数</w:t>
            </w:r>
          </w:p>
        </w:tc>
        <w:tc>
          <w:tcPr>
            <w:tcW w:w="720" w:type="dxa"/>
            <w:tcBorders>
              <w:top w:val="nil"/>
              <w:left w:val="nil"/>
              <w:bottom w:val="single" w:color="auto" w:sz="4" w:space="0"/>
              <w:right w:val="single" w:color="auto" w:sz="4" w:space="0"/>
            </w:tcBorders>
            <w:shd w:val="clear" w:color="auto" w:fill="auto"/>
            <w:noWrap/>
            <w:vAlign w:val="center"/>
          </w:tcPr>
          <w:p w14:paraId="0DB4C861">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116" w:type="dxa"/>
            <w:tcBorders>
              <w:top w:val="nil"/>
              <w:left w:val="nil"/>
              <w:bottom w:val="single" w:color="auto" w:sz="4" w:space="0"/>
              <w:right w:val="single" w:color="auto" w:sz="8" w:space="0"/>
            </w:tcBorders>
            <w:shd w:val="clear" w:color="auto" w:fill="auto"/>
            <w:noWrap/>
            <w:vAlign w:val="center"/>
          </w:tcPr>
          <w:p w14:paraId="79CD04ED">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599C2C69">
        <w:tblPrEx>
          <w:tblCellMar>
            <w:top w:w="0" w:type="dxa"/>
            <w:left w:w="108" w:type="dxa"/>
            <w:bottom w:w="0" w:type="dxa"/>
            <w:right w:w="108" w:type="dxa"/>
          </w:tblCellMar>
        </w:tblPrEx>
        <w:trPr>
          <w:trHeight w:val="660" w:hRule="atLeast"/>
          <w:jc w:val="center"/>
        </w:trPr>
        <w:tc>
          <w:tcPr>
            <w:tcW w:w="7755" w:type="dxa"/>
            <w:tcBorders>
              <w:top w:val="nil"/>
              <w:left w:val="single" w:color="auto" w:sz="8" w:space="0"/>
              <w:bottom w:val="single" w:color="auto" w:sz="4" w:space="0"/>
              <w:right w:val="single" w:color="auto" w:sz="4" w:space="0"/>
            </w:tcBorders>
            <w:shd w:val="clear" w:color="auto" w:fill="auto"/>
            <w:vAlign w:val="center"/>
          </w:tcPr>
          <w:p w14:paraId="0B978D38">
            <w:pPr>
              <w:widowControl/>
              <w:ind w:left="960" w:hanging="960" w:hangingChars="400"/>
              <w:jc w:val="left"/>
              <w:rPr>
                <w:rFonts w:ascii="仿宋_GB2312" w:hAnsi="宋体" w:eastAsia="仿宋_GB2312" w:cs="宋体"/>
                <w:kern w:val="0"/>
                <w:sz w:val="24"/>
              </w:rPr>
            </w:pPr>
            <w:r>
              <w:rPr>
                <w:rFonts w:hint="eastAsia" w:ascii="仿宋_GB2312" w:hAnsi="宋体" w:eastAsia="仿宋_GB2312" w:cs="宋体"/>
                <w:kern w:val="0"/>
                <w:sz w:val="24"/>
              </w:rPr>
              <w:t xml:space="preserve">  （四）政府信息公开专项经费（不包括用于政府公报编辑管理及政府网站建设维护等方面的经费）</w:t>
            </w:r>
          </w:p>
        </w:tc>
        <w:tc>
          <w:tcPr>
            <w:tcW w:w="720" w:type="dxa"/>
            <w:tcBorders>
              <w:top w:val="nil"/>
              <w:left w:val="nil"/>
              <w:bottom w:val="single" w:color="auto" w:sz="4" w:space="0"/>
              <w:right w:val="single" w:color="auto" w:sz="4" w:space="0"/>
            </w:tcBorders>
            <w:shd w:val="clear" w:color="auto" w:fill="auto"/>
            <w:noWrap/>
            <w:vAlign w:val="center"/>
          </w:tcPr>
          <w:p w14:paraId="40CAA71A">
            <w:pPr>
              <w:widowControl/>
              <w:jc w:val="center"/>
              <w:rPr>
                <w:rFonts w:ascii="仿宋_GB2312" w:hAnsi="宋体" w:eastAsia="仿宋_GB2312" w:cs="宋体"/>
                <w:kern w:val="0"/>
                <w:sz w:val="24"/>
              </w:rPr>
            </w:pPr>
            <w:r>
              <w:rPr>
                <w:rFonts w:hint="eastAsia" w:ascii="仿宋_GB2312" w:hAnsi="宋体" w:eastAsia="仿宋_GB2312" w:cs="宋体"/>
                <w:kern w:val="0"/>
                <w:sz w:val="24"/>
              </w:rPr>
              <w:t>万元</w:t>
            </w:r>
          </w:p>
        </w:tc>
        <w:tc>
          <w:tcPr>
            <w:tcW w:w="1116" w:type="dxa"/>
            <w:tcBorders>
              <w:top w:val="nil"/>
              <w:left w:val="nil"/>
              <w:bottom w:val="single" w:color="auto" w:sz="4" w:space="0"/>
              <w:right w:val="single" w:color="auto" w:sz="8" w:space="0"/>
            </w:tcBorders>
            <w:shd w:val="clear" w:color="auto" w:fill="auto"/>
            <w:noWrap/>
            <w:vAlign w:val="center"/>
          </w:tcPr>
          <w:p w14:paraId="6C0BE37D">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14:paraId="6D75814F">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024D3836">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九、政府信息公开会议和培训情况</w:t>
            </w:r>
          </w:p>
        </w:tc>
        <w:tc>
          <w:tcPr>
            <w:tcW w:w="720" w:type="dxa"/>
            <w:tcBorders>
              <w:top w:val="nil"/>
              <w:left w:val="nil"/>
              <w:bottom w:val="single" w:color="auto" w:sz="4" w:space="0"/>
              <w:right w:val="single" w:color="auto" w:sz="4" w:space="0"/>
              <w:tr2bl w:val="single" w:color="auto" w:sz="4" w:space="0"/>
            </w:tcBorders>
            <w:shd w:val="clear" w:color="auto" w:fill="auto"/>
            <w:noWrap/>
            <w:vAlign w:val="center"/>
          </w:tcPr>
          <w:p w14:paraId="35AE917B">
            <w:pPr>
              <w:widowControl/>
              <w:jc w:val="center"/>
              <w:rPr>
                <w:rFonts w:ascii="宋体" w:hAnsi="宋体" w:cs="宋体"/>
                <w:color w:val="000000"/>
                <w:kern w:val="0"/>
                <w:sz w:val="24"/>
              </w:rPr>
            </w:pPr>
          </w:p>
        </w:tc>
        <w:tc>
          <w:tcPr>
            <w:tcW w:w="1116" w:type="dxa"/>
            <w:tcBorders>
              <w:top w:val="nil"/>
              <w:left w:val="nil"/>
              <w:bottom w:val="single" w:color="auto" w:sz="4" w:space="0"/>
              <w:right w:val="single" w:color="auto" w:sz="8" w:space="0"/>
            </w:tcBorders>
            <w:shd w:val="clear" w:color="auto" w:fill="auto"/>
            <w:noWrap/>
            <w:vAlign w:val="center"/>
          </w:tcPr>
          <w:p w14:paraId="5A5D565E">
            <w:pPr>
              <w:widowControl/>
              <w:jc w:val="center"/>
              <w:rPr>
                <w:rFonts w:ascii="宋体" w:hAnsi="宋体" w:cs="宋体"/>
                <w:color w:val="000000"/>
                <w:kern w:val="0"/>
                <w:sz w:val="24"/>
              </w:rPr>
            </w:pPr>
          </w:p>
        </w:tc>
      </w:tr>
      <w:tr w14:paraId="3ACE029F">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28AD793">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（一）召开政府信息公开工作会议或专题会议数</w:t>
            </w:r>
          </w:p>
        </w:tc>
        <w:tc>
          <w:tcPr>
            <w:tcW w:w="720" w:type="dxa"/>
            <w:tcBorders>
              <w:top w:val="nil"/>
              <w:left w:val="nil"/>
              <w:bottom w:val="single" w:color="auto" w:sz="4" w:space="0"/>
              <w:right w:val="single" w:color="auto" w:sz="4" w:space="0"/>
            </w:tcBorders>
            <w:shd w:val="clear" w:color="auto" w:fill="auto"/>
            <w:noWrap/>
            <w:vAlign w:val="center"/>
          </w:tcPr>
          <w:p w14:paraId="3DF6933C">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20E6DFFB">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00546C95">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shd w:val="clear" w:color="auto" w:fill="auto"/>
            <w:noWrap/>
            <w:vAlign w:val="center"/>
          </w:tcPr>
          <w:p w14:paraId="378B9075">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（二）举办各类培训班数</w:t>
            </w:r>
          </w:p>
        </w:tc>
        <w:tc>
          <w:tcPr>
            <w:tcW w:w="720" w:type="dxa"/>
            <w:tcBorders>
              <w:top w:val="nil"/>
              <w:left w:val="nil"/>
              <w:bottom w:val="single" w:color="auto" w:sz="4" w:space="0"/>
              <w:right w:val="single" w:color="auto" w:sz="4" w:space="0"/>
            </w:tcBorders>
            <w:shd w:val="clear" w:color="auto" w:fill="auto"/>
            <w:noWrap/>
            <w:vAlign w:val="center"/>
          </w:tcPr>
          <w:p w14:paraId="63C13EAD">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116" w:type="dxa"/>
            <w:tcBorders>
              <w:top w:val="nil"/>
              <w:left w:val="nil"/>
              <w:bottom w:val="single" w:color="auto" w:sz="4" w:space="0"/>
              <w:right w:val="single" w:color="auto" w:sz="8" w:space="0"/>
            </w:tcBorders>
            <w:shd w:val="clear" w:color="auto" w:fill="auto"/>
            <w:noWrap/>
            <w:vAlign w:val="center"/>
          </w:tcPr>
          <w:p w14:paraId="346F458C">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779D7AAA">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8" w:space="0"/>
              <w:right w:val="single" w:color="auto" w:sz="4" w:space="0"/>
            </w:tcBorders>
            <w:shd w:val="clear" w:color="auto" w:fill="auto"/>
            <w:noWrap/>
            <w:vAlign w:val="center"/>
          </w:tcPr>
          <w:p w14:paraId="3EC306D1">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（三）接受培训人员数</w:t>
            </w:r>
          </w:p>
        </w:tc>
        <w:tc>
          <w:tcPr>
            <w:tcW w:w="720" w:type="dxa"/>
            <w:tcBorders>
              <w:top w:val="nil"/>
              <w:left w:val="nil"/>
              <w:bottom w:val="single" w:color="auto" w:sz="8" w:space="0"/>
              <w:right w:val="single" w:color="auto" w:sz="4" w:space="0"/>
            </w:tcBorders>
            <w:shd w:val="clear" w:color="auto" w:fill="auto"/>
            <w:noWrap/>
            <w:vAlign w:val="center"/>
          </w:tcPr>
          <w:p w14:paraId="35183F48">
            <w:pPr>
              <w:widowControl/>
              <w:jc w:val="center"/>
              <w:rPr>
                <w:rFonts w:ascii="仿宋_GB2312" w:hAnsi="宋体" w:eastAsia="仿宋_GB2312" w:cs="宋体"/>
                <w:kern w:val="0"/>
                <w:sz w:val="24"/>
              </w:rPr>
            </w:pPr>
            <w:r>
              <w:rPr>
                <w:rFonts w:hint="eastAsia" w:ascii="仿宋_GB2312" w:hAnsi="宋体" w:eastAsia="仿宋_GB2312" w:cs="宋体"/>
                <w:kern w:val="0"/>
                <w:sz w:val="24"/>
              </w:rPr>
              <w:t>人次</w:t>
            </w:r>
          </w:p>
        </w:tc>
        <w:tc>
          <w:tcPr>
            <w:tcW w:w="1116" w:type="dxa"/>
            <w:tcBorders>
              <w:top w:val="nil"/>
              <w:left w:val="nil"/>
              <w:bottom w:val="single" w:color="auto" w:sz="8" w:space="0"/>
              <w:right w:val="single" w:color="auto" w:sz="8" w:space="0"/>
            </w:tcBorders>
            <w:shd w:val="clear" w:color="auto" w:fill="auto"/>
            <w:noWrap/>
            <w:vAlign w:val="center"/>
          </w:tcPr>
          <w:p w14:paraId="389D2528">
            <w:pPr>
              <w:widowControl/>
              <w:jc w:val="center"/>
              <w:rPr>
                <w:rFonts w:ascii="仿宋_GB2312" w:hAnsi="宋体" w:eastAsia="仿宋_GB2312" w:cs="宋体"/>
                <w:kern w:val="0"/>
                <w:sz w:val="24"/>
              </w:rPr>
            </w:pPr>
            <w:r>
              <w:rPr>
                <w:rFonts w:hint="eastAsia" w:ascii="仿宋_GB2312" w:hAnsi="宋体" w:eastAsia="仿宋_GB2312" w:cs="宋体"/>
                <w:kern w:val="0"/>
                <w:sz w:val="24"/>
              </w:rPr>
              <w:t>310</w:t>
            </w:r>
          </w:p>
        </w:tc>
      </w:tr>
    </w:tbl>
    <w:p w14:paraId="768AFB09">
      <w:pPr>
        <w:adjustRightInd w:val="0"/>
        <w:snapToGrid w:val="0"/>
        <w:spacing w:line="560" w:lineRule="exact"/>
        <w:rPr>
          <w:rFonts w:ascii="仿宋_GB2312" w:hAnsi="Calibri" w:eastAsia="仿宋_GB2312"/>
          <w:sz w:val="32"/>
          <w:szCs w:val="32"/>
        </w:rPr>
      </w:pPr>
    </w:p>
    <w:p w14:paraId="25D1FC8E">
      <w:pPr>
        <w:spacing w:line="560" w:lineRule="exact"/>
        <w:ind w:firstLine="640" w:firstLineChars="200"/>
        <w:rPr>
          <w:rFonts w:ascii="仿宋_GB2312" w:hAnsi="楷体" w:eastAsia="仿宋_GB2312"/>
          <w:sz w:val="32"/>
          <w:szCs w:val="32"/>
        </w:rPr>
      </w:pPr>
    </w:p>
    <w:bookmarkEnd w:id="0"/>
    <w:bookmarkEnd w:id="1"/>
    <w:p w14:paraId="77BCD032">
      <w:pPr>
        <w:spacing w:line="560" w:lineRule="exact"/>
        <w:ind w:right="800"/>
        <w:jc w:val="left"/>
        <w:rPr>
          <w:rFonts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ˎ̥">
    <w:altName w:val="Times New Roman"/>
    <w:panose1 w:val="00000000000000000000"/>
    <w:charset w:val="01"/>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roman"/>
    <w:pitch w:val=""/>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2081825"/>
      <w:docPartObj>
        <w:docPartGallery w:val="AutoText"/>
      </w:docPartObj>
    </w:sdtPr>
    <w:sdtContent>
      <w:p w14:paraId="529341FC">
        <w:pPr>
          <w:pStyle w:val="4"/>
          <w:jc w:val="center"/>
        </w:pPr>
        <w:r>
          <w:fldChar w:fldCharType="begin"/>
        </w:r>
        <w:r>
          <w:instrText xml:space="preserve">PAGE   \* MERGEFORMAT</w:instrText>
        </w:r>
        <w:r>
          <w:fldChar w:fldCharType="separate"/>
        </w:r>
        <w:r>
          <w:rPr>
            <w:lang w:val="zh-CN"/>
          </w:rPr>
          <w:t>19</w:t>
        </w:r>
        <w:r>
          <w:fldChar w:fldCharType="end"/>
        </w:r>
      </w:p>
    </w:sdtContent>
  </w:sdt>
  <w:p w14:paraId="7471D07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4F1"/>
    <w:rsid w:val="00023EBC"/>
    <w:rsid w:val="00030FDC"/>
    <w:rsid w:val="00032319"/>
    <w:rsid w:val="00041B6E"/>
    <w:rsid w:val="00052474"/>
    <w:rsid w:val="00066530"/>
    <w:rsid w:val="000863FB"/>
    <w:rsid w:val="000C7D1F"/>
    <w:rsid w:val="000E6BA7"/>
    <w:rsid w:val="00106897"/>
    <w:rsid w:val="00116F31"/>
    <w:rsid w:val="001270EB"/>
    <w:rsid w:val="00135508"/>
    <w:rsid w:val="001658D5"/>
    <w:rsid w:val="001700FD"/>
    <w:rsid w:val="0017141D"/>
    <w:rsid w:val="001741E8"/>
    <w:rsid w:val="001B28CF"/>
    <w:rsid w:val="001D40E0"/>
    <w:rsid w:val="001F44E9"/>
    <w:rsid w:val="00206AE4"/>
    <w:rsid w:val="00220B6C"/>
    <w:rsid w:val="0022331D"/>
    <w:rsid w:val="0025192E"/>
    <w:rsid w:val="002A1C78"/>
    <w:rsid w:val="002A4938"/>
    <w:rsid w:val="002E0007"/>
    <w:rsid w:val="00301951"/>
    <w:rsid w:val="00302825"/>
    <w:rsid w:val="003209BE"/>
    <w:rsid w:val="003664B8"/>
    <w:rsid w:val="00383A97"/>
    <w:rsid w:val="003B6DF2"/>
    <w:rsid w:val="003D2FD1"/>
    <w:rsid w:val="00417F8A"/>
    <w:rsid w:val="0042575C"/>
    <w:rsid w:val="00434D4B"/>
    <w:rsid w:val="004415EB"/>
    <w:rsid w:val="00460D47"/>
    <w:rsid w:val="00485E84"/>
    <w:rsid w:val="0048695D"/>
    <w:rsid w:val="004939EC"/>
    <w:rsid w:val="004B0F7D"/>
    <w:rsid w:val="004D2E5D"/>
    <w:rsid w:val="004F608F"/>
    <w:rsid w:val="005125BA"/>
    <w:rsid w:val="00526711"/>
    <w:rsid w:val="00560E6B"/>
    <w:rsid w:val="005634F9"/>
    <w:rsid w:val="005733FE"/>
    <w:rsid w:val="00576895"/>
    <w:rsid w:val="005B11D6"/>
    <w:rsid w:val="005F3DF6"/>
    <w:rsid w:val="005F64A0"/>
    <w:rsid w:val="00613B98"/>
    <w:rsid w:val="006639BF"/>
    <w:rsid w:val="0067671F"/>
    <w:rsid w:val="00695869"/>
    <w:rsid w:val="006A399B"/>
    <w:rsid w:val="006C5B70"/>
    <w:rsid w:val="006E09D1"/>
    <w:rsid w:val="0071491C"/>
    <w:rsid w:val="00715D20"/>
    <w:rsid w:val="0073387E"/>
    <w:rsid w:val="0075239D"/>
    <w:rsid w:val="00753A2C"/>
    <w:rsid w:val="007544F1"/>
    <w:rsid w:val="007637E5"/>
    <w:rsid w:val="00767D55"/>
    <w:rsid w:val="00792055"/>
    <w:rsid w:val="007A6F30"/>
    <w:rsid w:val="00806A8E"/>
    <w:rsid w:val="00813DED"/>
    <w:rsid w:val="0082574B"/>
    <w:rsid w:val="0086792D"/>
    <w:rsid w:val="008A6398"/>
    <w:rsid w:val="008D7C30"/>
    <w:rsid w:val="009076B4"/>
    <w:rsid w:val="00910B64"/>
    <w:rsid w:val="009401A5"/>
    <w:rsid w:val="00973AB2"/>
    <w:rsid w:val="009806B1"/>
    <w:rsid w:val="0098128A"/>
    <w:rsid w:val="0099376D"/>
    <w:rsid w:val="009A3145"/>
    <w:rsid w:val="009C3079"/>
    <w:rsid w:val="00A243F3"/>
    <w:rsid w:val="00A42BFD"/>
    <w:rsid w:val="00A5252F"/>
    <w:rsid w:val="00A61F7A"/>
    <w:rsid w:val="00A86079"/>
    <w:rsid w:val="00A93DC5"/>
    <w:rsid w:val="00AA1C38"/>
    <w:rsid w:val="00AD0526"/>
    <w:rsid w:val="00AE0E6E"/>
    <w:rsid w:val="00B53DE3"/>
    <w:rsid w:val="00B91169"/>
    <w:rsid w:val="00BD3501"/>
    <w:rsid w:val="00BF767A"/>
    <w:rsid w:val="00C33707"/>
    <w:rsid w:val="00C35A43"/>
    <w:rsid w:val="00C61726"/>
    <w:rsid w:val="00C67BC4"/>
    <w:rsid w:val="00C81BBE"/>
    <w:rsid w:val="00C97FBC"/>
    <w:rsid w:val="00CB70CC"/>
    <w:rsid w:val="00D02154"/>
    <w:rsid w:val="00D119A5"/>
    <w:rsid w:val="00D47280"/>
    <w:rsid w:val="00D84AFD"/>
    <w:rsid w:val="00D9579B"/>
    <w:rsid w:val="00DA64F0"/>
    <w:rsid w:val="00DF242C"/>
    <w:rsid w:val="00E152CC"/>
    <w:rsid w:val="00E176AE"/>
    <w:rsid w:val="00E61A45"/>
    <w:rsid w:val="00E62316"/>
    <w:rsid w:val="00E63129"/>
    <w:rsid w:val="00EA098D"/>
    <w:rsid w:val="00EA68A4"/>
    <w:rsid w:val="00EC10C2"/>
    <w:rsid w:val="00EC4755"/>
    <w:rsid w:val="00EF2BD4"/>
    <w:rsid w:val="00F01DED"/>
    <w:rsid w:val="00F34CE6"/>
    <w:rsid w:val="00F80656"/>
    <w:rsid w:val="00F97166"/>
    <w:rsid w:val="00FC7C2F"/>
    <w:rsid w:val="00FD1C44"/>
    <w:rsid w:val="38FE1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6"/>
    <w:semiHidden/>
    <w:unhideWhenUsed/>
    <w:uiPriority w:val="99"/>
    <w:pPr>
      <w:ind w:left="100" w:leftChars="2500"/>
    </w:pPr>
  </w:style>
  <w:style w:type="paragraph" w:styleId="3">
    <w:name w:val="Balloon Text"/>
    <w:basedOn w:val="1"/>
    <w:link w:val="15"/>
    <w:semiHidden/>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2"/>
    <w:qFormat/>
    <w:uiPriority w:val="10"/>
    <w:pPr>
      <w:spacing w:before="240" w:after="60"/>
      <w:jc w:val="center"/>
      <w:outlineLvl w:val="0"/>
    </w:pPr>
    <w:rPr>
      <w:rFonts w:asciiTheme="majorHAnsi" w:hAnsiTheme="majorHAnsi" w:cstheme="majorBidi"/>
      <w:b/>
      <w:bCs/>
      <w:sz w:val="32"/>
      <w:szCs w:val="32"/>
    </w:rPr>
  </w:style>
  <w:style w:type="character" w:styleId="9">
    <w:name w:val="Strong"/>
    <w:basedOn w:val="8"/>
    <w:qFormat/>
    <w:uiPriority w:val="22"/>
    <w:rPr>
      <w:b/>
      <w:bCs/>
    </w:rPr>
  </w:style>
  <w:style w:type="character" w:customStyle="1" w:styleId="10">
    <w:name w:val="页眉 Char"/>
    <w:basedOn w:val="8"/>
    <w:link w:val="5"/>
    <w:uiPriority w:val="99"/>
    <w:rPr>
      <w:sz w:val="18"/>
      <w:szCs w:val="18"/>
    </w:rPr>
  </w:style>
  <w:style w:type="character" w:customStyle="1" w:styleId="11">
    <w:name w:val="页脚 Char"/>
    <w:basedOn w:val="8"/>
    <w:link w:val="4"/>
    <w:uiPriority w:val="99"/>
    <w:rPr>
      <w:sz w:val="18"/>
      <w:szCs w:val="18"/>
    </w:rPr>
  </w:style>
  <w:style w:type="character" w:customStyle="1" w:styleId="12">
    <w:name w:val="标题 Char"/>
    <w:basedOn w:val="8"/>
    <w:link w:val="6"/>
    <w:uiPriority w:val="10"/>
    <w:rPr>
      <w:rFonts w:eastAsia="宋体" w:asciiTheme="majorHAnsi" w:hAnsiTheme="majorHAnsi" w:cstheme="majorBidi"/>
      <w:b/>
      <w:bCs/>
      <w:sz w:val="32"/>
      <w:szCs w:val="32"/>
    </w:rPr>
  </w:style>
  <w:style w:type="character" w:customStyle="1" w:styleId="13">
    <w:name w:val="days1"/>
    <w:basedOn w:val="8"/>
    <w:uiPriority w:val="0"/>
    <w:rPr>
      <w:rFonts w:hint="eastAsia" w:ascii="ˎ̥" w:hAnsi="ˎ̥" w:eastAsia="ˎ̥"/>
      <w:color w:val="003399"/>
      <w:sz w:val="24"/>
      <w:szCs w:val="24"/>
    </w:rPr>
  </w:style>
  <w:style w:type="paragraph" w:styleId="14">
    <w:name w:val="List Paragraph"/>
    <w:basedOn w:val="1"/>
    <w:qFormat/>
    <w:uiPriority w:val="34"/>
    <w:pPr>
      <w:ind w:firstLine="420" w:firstLineChars="200"/>
    </w:pPr>
  </w:style>
  <w:style w:type="character" w:customStyle="1" w:styleId="15">
    <w:name w:val="批注框文本 Char"/>
    <w:basedOn w:val="8"/>
    <w:link w:val="3"/>
    <w:semiHidden/>
    <w:uiPriority w:val="99"/>
    <w:rPr>
      <w:rFonts w:ascii="Times New Roman" w:hAnsi="Times New Roman" w:eastAsia="宋体" w:cs="Times New Roman"/>
      <w:sz w:val="18"/>
      <w:szCs w:val="18"/>
    </w:rPr>
  </w:style>
  <w:style w:type="character" w:customStyle="1" w:styleId="16">
    <w:name w:val="日期 Char"/>
    <w:basedOn w:val="8"/>
    <w:link w:val="2"/>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baseline="0">
                <a:solidFill>
                  <a:sysClr val="windowText" lastClr="000000"/>
                </a:solidFill>
                <a:ea typeface="楷体" panose="02010609060101010101" pitchFamily="49" charset="-122"/>
              </a:rPr>
              <a:t>2017</a:t>
            </a:r>
            <a:r>
              <a:rPr lang="zh-CN" altLang="en-US" baseline="0">
                <a:solidFill>
                  <a:sysClr val="windowText" lastClr="000000"/>
                </a:solidFill>
                <a:ea typeface="楷体" panose="02010609060101010101" pitchFamily="49" charset="-122"/>
              </a:rPr>
              <a:t>年市人力社保局政府信息公开主动公开情况</a:t>
            </a:r>
            <a:endParaRPr lang="zh-CN" altLang="en-US" baseline="0">
              <a:solidFill>
                <a:sysClr val="windowText" lastClr="000000"/>
              </a:solidFill>
              <a:ea typeface="楷体" panose="02010609060101010101" pitchFamily="49" charset="-122"/>
            </a:endParaRPr>
          </a:p>
        </c:rich>
      </c:tx>
      <c:layout/>
      <c:overlay val="0"/>
      <c:spPr>
        <a:noFill/>
        <a:ln>
          <a:noFill/>
        </a:ln>
        <a:effectLst/>
      </c:spPr>
    </c:title>
    <c:autoTitleDeleted val="0"/>
    <c:plotArea>
      <c:layout>
        <c:manualLayout>
          <c:layoutTarget val="inner"/>
          <c:xMode val="edge"/>
          <c:yMode val="edge"/>
          <c:x val="0.10617493430677"/>
          <c:y val="0.172303065533526"/>
          <c:w val="0.893825084025845"/>
          <c:h val="0.703177092011627"/>
        </c:manualLayout>
      </c:layout>
      <c:barChart>
        <c:barDir val="col"/>
        <c:grouping val="clustered"/>
        <c:varyColors val="0"/>
        <c:ser>
          <c:idx val="0"/>
          <c:order val="0"/>
          <c:tx>
            <c:strRef>
              <c:f>Sheet1!$B$1</c:f>
              <c:strCache>
                <c:ptCount val="1"/>
                <c:pt idx="0">
                  <c:v>主动公开政府信息数</c:v>
                </c:pt>
              </c:strCache>
            </c:strRef>
          </c:tx>
          <c:spPr>
            <a:solidFill>
              <a:schemeClr val="accent1"/>
            </a:solidFill>
            <a:ln>
              <a:noFill/>
            </a:ln>
            <a:effectLst/>
            <a:sp3d/>
          </c:spPr>
          <c:invertIfNegative val="0"/>
          <c:dLbls>
            <c:dLbl>
              <c:idx val="0"/>
              <c:layout>
                <c:manualLayout>
                  <c:x val="0.123034224682311"/>
                  <c:y val="0.0968755354634972"/>
                </c:manualLayout>
              </c:layout>
              <c:tx>
                <c:rich>
                  <a:bodyPr rot="0" spcFirstLastPara="1" vertOverflow="clip" horzOverflow="clip" vert="horz" wrap="square" lIns="38100" tIns="19050" rIns="38100" bIns="19050" anchor="ctr" anchorCtr="1">
                    <a:spAutoFit/>
                  </a:bodyPr>
                  <a:lstStyle/>
                  <a:p>
                    <a:fld id="{c3426f28-bd2a-44fc-9d13-40fa3be2bf86}" type="CATEGORYNAME">
                      <a:t>[CATEGORY NAME]</a:t>
                    </a:fld>
                    <a:r>
                      <a:t> </a:t>
                    </a:r>
                    <a:fld id="{138754a5-dd0d-4998-b6d3-6cd82f3a335e}" type="VALUE">
                      <a:t>[VALUE]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wedgeRectCallout">
                      <a:avLst>
                        <a:gd name="adj1" fmla="val -63087"/>
                        <a:gd name="adj2" fmla="val 175133"/>
                      </a:avLst>
                    </a:prstGeom>
                    <a:noFill/>
                    <a:ln>
                      <a:noFill/>
                    </a:ln>
                  </c15:spPr>
                  <c15:layout/>
                </c:ext>
              </c:extLst>
            </c:dLbl>
            <c:dLbl>
              <c:idx val="2"/>
              <c:layout>
                <c:manualLayout>
                  <c:x val="-0.148882967711538"/>
                  <c:y val="-0.241631597461061"/>
                </c:manualLayout>
              </c:layout>
              <c:tx>
                <c:rich>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r>
                      <a:rPr lang="zh-CN" altLang="en-US"/>
                      <a:t>重点领域公开政府信息数</a:t>
                    </a:r>
                    <a:r>
                      <a:rPr lang="en-US" altLang="zh-CN"/>
                      <a:t>1744</a:t>
                    </a:r>
                    <a:r>
                      <a:rPr lang="zh-CN" altLang="en-US"/>
                      <a:t>条</a:t>
                    </a:r>
                    <a:endParaRPr lang="zh-CN" altLang="en-US"/>
                  </a:p>
                </c:rich>
              </c:tx>
              <c:numFmt formatCode="General" sourceLinked="1"/>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119075970469159"/>
                  <c:y val="-0.0904322662325918"/>
                </c:manualLayout>
              </c:layout>
              <c:tx>
                <c:rich>
                  <a:bodyPr rot="0" spcFirstLastPara="1" vertOverflow="clip" vert="horz" wrap="square" lIns="38100" tIns="19050" rIns="38100" bIns="19050" anchor="ctr" anchorCtr="1"/>
                  <a:lstStyle/>
                  <a:p>
                    <a:pPr>
                      <a:defRPr lang="zh-CN" sz="900" b="0" i="0" u="none" strike="noStrike" kern="1200" baseline="0">
                        <a:solidFill>
                          <a:schemeClr val="dk1">
                            <a:lumMod val="65000"/>
                            <a:lumOff val="35000"/>
                          </a:schemeClr>
                        </a:solidFill>
                        <a:latin typeface="+mn-lt"/>
                        <a:ea typeface="+mn-ea"/>
                        <a:cs typeface="+mn-cs"/>
                      </a:defRPr>
                    </a:pPr>
                    <a:r>
                      <a:rPr lang="zh-CN" altLang="en-US"/>
                      <a:t>公报公开</a:t>
                    </a:r>
                    <a:r>
                      <a:rPr lang="en-US" altLang="zh-CN"/>
                      <a:t>40</a:t>
                    </a:r>
                    <a:r>
                      <a:rPr lang="zh-CN" altLang="en-US"/>
                      <a:t>条</a:t>
                    </a:r>
                    <a:endParaRPr lang="zh-CN" altLang="en-US"/>
                  </a:p>
                </c:rich>
              </c:tx>
              <c:dLblPos val="outEnd"/>
              <c:showLegendKey val="0"/>
              <c:showVal val="1"/>
              <c:showCatName val="1"/>
              <c:showSerName val="0"/>
              <c:showPercent val="0"/>
              <c:showBubbleSize val="0"/>
              <c:separator> </c:separator>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主动公开政府信息</c:v>
                </c:pt>
                <c:pt idx="2">
                  <c:v>重点领域公开政府信息</c:v>
                </c:pt>
                <c:pt idx="4">
                  <c:v>其他渠道公开政府信息</c:v>
                </c:pt>
              </c:strCache>
            </c:strRef>
          </c:cat>
          <c:val>
            <c:numRef>
              <c:f>Sheet1!$B$2:$B$6</c:f>
              <c:numCache>
                <c:formatCode>General</c:formatCode>
                <c:ptCount val="5"/>
                <c:pt idx="0">
                  <c:v>7776</c:v>
                </c:pt>
                <c:pt idx="2">
                  <c:v>1744</c:v>
                </c:pt>
                <c:pt idx="4">
                  <c:v>40</c:v>
                </c:pt>
              </c:numCache>
            </c:numRef>
          </c:val>
        </c:ser>
        <c:ser>
          <c:idx val="1"/>
          <c:order val="1"/>
          <c:tx>
            <c:strRef>
              <c:f>Sheet1!$C$1</c:f>
              <c:strCache>
                <c:ptCount val="1"/>
                <c:pt idx="0">
                  <c:v>主动公开规范性文件数</c:v>
                </c:pt>
              </c:strCache>
            </c:strRef>
          </c:tx>
          <c:spPr>
            <a:solidFill>
              <a:schemeClr val="accent2"/>
            </a:solidFill>
            <a:ln>
              <a:noFill/>
            </a:ln>
            <a:effectLst/>
            <a:sp3d/>
          </c:spPr>
          <c:invertIfNegative val="0"/>
          <c:dLbls>
            <c:dLbl>
              <c:idx val="0"/>
              <c:layout>
                <c:manualLayout>
                  <c:x val="-0.00373804786666493"/>
                  <c:y val="-0.198787495567395"/>
                </c:manualLayout>
              </c:layout>
              <c:tx>
                <c:rich>
                  <a:bodyPr rot="0" spcFirstLastPara="1" vertOverflow="clip" horzOverflow="clip" vert="horz" wrap="square" lIns="38100" tIns="19050" rIns="38100" bIns="19050" anchor="ctr" anchorCtr="1">
                    <a:spAutoFit/>
                  </a:bodyPr>
                  <a:lstStyle/>
                  <a:p>
                    <a:fld id="{07eccf6b-037a-4739-a0a9-9ff0fb1d919b}" type="CATEGORYNAME">
                      <a:t>[CATEGORY NAME]</a:t>
                    </a:fld>
                    <a:r>
                      <a:t>,</a:t>
                    </a:r>
                    <a:fld id="{33930217-ca52-4875-8473-c719cbfa740d}" type="VALUE">
                      <a:t>[VALUE]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624609853296585"/>
                  <c:y val="-0.18952116952434"/>
                </c:manualLayout>
              </c:layout>
              <c:tx>
                <c:rich>
                  <a:bodyPr rot="0" spcFirstLastPara="1" vertOverflow="clip" horzOverflow="clip" vert="horz" wrap="square" lIns="36576" tIns="18288" rIns="36576" bIns="18288"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r>
                      <a:rPr lang="zh-CN" altLang="en-US" sz="600" baseline="0"/>
                      <a:t>财政预决算、三公经费等行政经费信息数</a:t>
                    </a:r>
                    <a:r>
                      <a:rPr lang="en-US" altLang="zh-CN" sz="600" baseline="0"/>
                      <a:t>2</a:t>
                    </a:r>
                    <a:r>
                      <a:rPr lang="zh-CN" altLang="en-US" sz="600" baseline="0"/>
                      <a:t>条</a:t>
                    </a:r>
                    <a:endParaRPr lang="zh-CN" altLang="en-US" sz="600" baseline="0"/>
                  </a:p>
                </c:rich>
              </c:tx>
              <c:numFmt formatCode="General" sourceLinked="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manualLayout>
                      <c:w val="0.158317330687245"/>
                      <c:h val="0.084905217016077"/>
                    </c:manualLayout>
                  </c15:layout>
                </c:ext>
              </c:extLst>
            </c:dLbl>
            <c:dLbl>
              <c:idx val="4"/>
              <c:layout>
                <c:manualLayout>
                  <c:x val="-0.135746606334842"/>
                  <c:y val="0.155543497920058"/>
                </c:manualLayout>
              </c:layout>
              <c:tx>
                <c:rich>
                  <a:bodyPr rot="0" spcFirstLastPara="1" vertOverflow="clip" horzOverflow="clip" vert="horz" wrap="square" lIns="38100" tIns="19050" rIns="38100" bIns="19050" anchor="ctr" anchorCtr="1">
                    <a:spAutoFit/>
                  </a:bodyPr>
                  <a:lstStyle/>
                  <a:p>
                    <a:fld id="{4fcb5466-3de4-4bb1-8fa3-0ef30b5c4f2b}" type="CATEGORYNAME">
                      <a:t>[CATEGORY NAME]</a:t>
                    </a:fld>
                    <a:r>
                      <a:t>,</a:t>
                    </a:r>
                    <a:fld id="{13a65f11-4535-49ba-bbbb-d286bf727605}" type="VALUE">
                      <a:t>[VALUE]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layout/>
                <c15:showLeaderLines val="1"/>
                <c15:leaderLines>
                  <c:spPr>
                    <a:ln w="9525" cap="flat" cmpd="sng" algn="ctr">
                      <a:noFill/>
                      <a:round/>
                    </a:ln>
                    <a:effectLst/>
                  </c:spPr>
                </c15:leaderLines>
              </c:ext>
            </c:extLst>
          </c:dLbls>
          <c:cat>
            <c:strRef>
              <c:f>Sheet1!$A$2:$A$6</c:f>
              <c:strCache>
                <c:ptCount val="5"/>
                <c:pt idx="0">
                  <c:v>主动公开政府信息</c:v>
                </c:pt>
                <c:pt idx="2">
                  <c:v>重点领域公开政府信息</c:v>
                </c:pt>
                <c:pt idx="4">
                  <c:v>其他渠道公开政府信息</c:v>
                </c:pt>
              </c:strCache>
            </c:strRef>
          </c:cat>
          <c:val>
            <c:numRef>
              <c:f>Sheet1!$C$2:$C$6</c:f>
              <c:numCache>
                <c:formatCode>General</c:formatCode>
                <c:ptCount val="5"/>
                <c:pt idx="0">
                  <c:v>40</c:v>
                </c:pt>
                <c:pt idx="2">
                  <c:v>2</c:v>
                </c:pt>
                <c:pt idx="4">
                  <c:v>6207</c:v>
                </c:pt>
              </c:numCache>
            </c:numRef>
          </c:val>
        </c:ser>
        <c:ser>
          <c:idx val="2"/>
          <c:order val="2"/>
          <c:tx>
            <c:strRef>
              <c:f>Sheet1!$D$1</c:f>
              <c:strCache>
                <c:ptCount val="1"/>
                <c:pt idx="0">
                  <c:v>制发规范性文件总数</c:v>
                </c:pt>
              </c:strCache>
            </c:strRef>
          </c:tx>
          <c:spPr>
            <a:solidFill>
              <a:schemeClr val="accent3"/>
            </a:solidFill>
            <a:ln>
              <a:noFill/>
            </a:ln>
            <a:effectLst/>
            <a:sp3d/>
          </c:spPr>
          <c:invertIfNegative val="0"/>
          <c:dLbls>
            <c:dLbl>
              <c:idx val="0"/>
              <c:layout>
                <c:manualLayout>
                  <c:x val="0.112358023001352"/>
                  <c:y val="-0.0226673103735068"/>
                </c:manualLayout>
              </c:layout>
              <c:tx>
                <c:rich>
                  <a:bodyPr rot="0" spcFirstLastPara="1" vertOverflow="clip" horzOverflow="clip" vert="horz" wrap="square" lIns="38100" tIns="19050" rIns="38100" bIns="19050" anchor="ctr" anchorCtr="1">
                    <a:spAutoFit/>
                  </a:bodyPr>
                  <a:lstStyle/>
                  <a:p>
                    <a:fld id="{b0def8b8-4ed7-486c-ba45-d983056a7d5a}" type="CATEGORYNAME">
                      <a:t>[CATEGORY NAME]</a:t>
                    </a:fld>
                    <a:r>
                      <a:t> </a:t>
                    </a:r>
                    <a:fld id="{eea5693b-0015-4c55-bb7e-d207e06c4873}" type="VALUE">
                      <a:t>[VALUE]</a:t>
                    </a:fld>
                    <a:endParaRPr lang="zh-CN" altLang="en-US" b="0" i="0" u="none" strike="noStrike" baseline="0">
                      <a:latin typeface="Times New Roman" panose="02020603050405020304" charset="0"/>
                      <a:ea typeface="Times New Roman" panose="02020603050405020304" charset="0"/>
                      <a:cs typeface="+mn-ea"/>
                    </a:endParaRPr>
                  </a:p>
                  <a:p>
                    <a:fld id="{cca3fd31-3878-43a2-ad20-78a1226cb95c}" type="CATEGORYNAME">
                      <a:t>[CATEGORY NAME]</a:t>
                    </a:fld>
                    <a:r>
                      <a:t> </a:t>
                    </a:r>
                    <a:fld id="{eb5a359b-228d-4d18-9cd8-02f11daef222}" type="VALUE">
                      <a:t>[VALUE]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borderCallout1">
                      <a:avLst>
                        <a:gd name="adj1" fmla="val 87893"/>
                        <a:gd name="adj2" fmla="val 47979"/>
                        <a:gd name="adj3" fmla="val 142854"/>
                        <a:gd name="adj4" fmla="val -1761"/>
                      </a:avLst>
                    </a:prstGeom>
                    <a:noFill/>
                    <a:ln>
                      <a:noFill/>
                    </a:ln>
                  </c15:spPr>
                  <c15:layout/>
                </c:ext>
              </c:extLst>
            </c:dLbl>
            <c:dLbl>
              <c:idx val="4"/>
              <c:layout>
                <c:manualLayout>
                  <c:x val="-0.116694451059776"/>
                  <c:y val="0.010851871947911"/>
                </c:manualLayout>
              </c:layout>
              <c:tx>
                <c:rich>
                  <a:bodyPr rot="0" spcFirstLastPara="1" vertOverflow="clip" vert="horz" wrap="square" lIns="38100" tIns="19050" rIns="38100" bIns="19050" anchor="ctr" anchorCtr="1"/>
                  <a:lstStyle/>
                  <a:p>
                    <a:fld id="{2bd9192a-815f-4b9e-8e3d-498f754c1c96}" type="CATEGORYNAME">
                      <a:t>[CATEGORY NAME]</a:t>
                    </a:fld>
                    <a:r>
                      <a:t>,</a:t>
                    </a:r>
                    <a:fld id="{d4b6c196-63ff-4874-9be8-fe09426f94d0}"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outEnd"/>
              <c:showLegendKey val="0"/>
              <c:showVal val="1"/>
              <c:showCatName val="1"/>
              <c:showSerName val="0"/>
              <c:showPercent val="0"/>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主动公开政府信息</c:v>
                </c:pt>
                <c:pt idx="2">
                  <c:v>重点领域公开政府信息</c:v>
                </c:pt>
                <c:pt idx="4">
                  <c:v>其他渠道公开政府信息</c:v>
                </c:pt>
              </c:strCache>
            </c:strRef>
          </c:cat>
          <c:val>
            <c:numRef>
              <c:f>Sheet1!$D$2:$D$6</c:f>
              <c:numCache>
                <c:formatCode>General</c:formatCode>
                <c:ptCount val="5"/>
                <c:pt idx="0">
                  <c:v>289</c:v>
                </c:pt>
                <c:pt idx="4">
                  <c:v>7776</c:v>
                </c:pt>
              </c:numCache>
            </c:numRef>
          </c:val>
        </c:ser>
        <c:ser>
          <c:idx val="3"/>
          <c:order val="3"/>
          <c:tx>
            <c:strRef>
              <c:f>Sheet1!$E$1</c:f>
              <c:strCache>
                <c:ptCount val="1"/>
                <c:pt idx="0">
                  <c:v>列1</c:v>
                </c:pt>
              </c:strCache>
            </c:strRef>
          </c:tx>
          <c:spPr>
            <a:solidFill>
              <a:schemeClr val="accent4"/>
            </a:solidFill>
            <a:ln>
              <a:noFill/>
            </a:ln>
            <a:effectLst/>
            <a:sp3d/>
          </c:spPr>
          <c:invertIfNegative val="0"/>
          <c:dLbls>
            <c:dLbl>
              <c:idx val="4"/>
              <c:layout>
                <c:manualLayout>
                  <c:x val="0.0449559540551538"/>
                  <c:y val="-0.220654729607524"/>
                </c:manualLayout>
              </c:layout>
              <c:tx>
                <c:rich>
                  <a:bodyPr rot="0" spcFirstLastPara="1" vertOverflow="ellipsis" vert="horz" wrap="square" lIns="38100" tIns="19050" rIns="38100" bIns="19050" anchor="ctr" anchorCtr="1">
                    <a:spAutoFit/>
                  </a:bodyPr>
                  <a:lstStyle/>
                  <a:p>
                    <a:fld id="{4384de7f-f352-4798-833d-2f72ab3a3c61}" type="VALUE">
                      <a:t>[VALUE]</a:t>
                    </a:fld>
                    <a:endParaRPr lang="zh-CN" altLang="en-US" sz="700" b="0" i="0" u="none" strike="noStrike" baseline="0">
                      <a:latin typeface="Times New Roman" panose="02020603050405020304" charset="0"/>
                      <a:ea typeface="Times New Roman" panose="02020603050405020304" charset="0"/>
                      <a:cs typeface="+mn-ea"/>
                    </a:endParaRPr>
                  </a:p>
                </c:rich>
              </c:tx>
              <c:numFmt formatCode="General" sourceLinked="1"/>
              <c:spPr>
                <a:noFill/>
                <a:ln>
                  <a:solidFill>
                    <a:schemeClr val="accent4"/>
                  </a:solid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solidFill>
                  <a:sysClr val="windowText" lastClr="000000">
                    <a:lumMod val="25000"/>
                    <a:lumOff val="75000"/>
                  </a:sysClr>
                </a:solid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主动公开政府信息</c:v>
                </c:pt>
                <c:pt idx="2">
                  <c:v>重点领域公开政府信息</c:v>
                </c:pt>
                <c:pt idx="4">
                  <c:v>其他渠道公开政府信息</c:v>
                </c:pt>
              </c:strCache>
            </c:strRef>
          </c:cat>
          <c:val>
            <c:numRef>
              <c:f>Sheet1!$E$2:$E$6</c:f>
              <c:numCache>
                <c:formatCode>General</c:formatCode>
                <c:ptCount val="5"/>
                <c:pt idx="4">
                  <c:v>273</c:v>
                </c:pt>
              </c:numCache>
            </c:numRef>
          </c:val>
        </c:ser>
        <c:ser>
          <c:idx val="4"/>
          <c:order val="4"/>
          <c:tx>
            <c:strRef>
              <c:f>Sheet1!$F$1</c:f>
              <c:strCache>
                <c:ptCount val="1"/>
                <c:pt idx="0">
                  <c:v>列2</c:v>
                </c:pt>
              </c:strCache>
            </c:strRef>
          </c:tx>
          <c:spPr>
            <a:solidFill>
              <a:schemeClr val="accent5"/>
            </a:solidFill>
            <a:ln>
              <a:noFill/>
            </a:ln>
            <a:effectLst/>
            <a:sp3d/>
          </c:spPr>
          <c:invertIfNegative val="0"/>
          <c:dLbls>
            <c:dLbl>
              <c:idx val="4"/>
              <c:layout>
                <c:manualLayout>
                  <c:x val="0.0385312783318221"/>
                  <c:y val="-0.0325556158437332"/>
                </c:manualLayout>
              </c:layout>
              <c:tx>
                <c:rich>
                  <a:bodyPr rot="0" spcFirstLastPara="1" vertOverflow="clip" vert="horz" wrap="square" lIns="38100" tIns="19050" rIns="38100" bIns="19050" anchor="ctr" anchorCtr="1"/>
                  <a:lstStyle/>
                  <a:p>
                    <a:pPr>
                      <a:defRPr lang="zh-CN" sz="900" b="0" i="0" u="none" strike="noStrike" kern="1200" baseline="0">
                        <a:solidFill>
                          <a:schemeClr val="dk1">
                            <a:lumMod val="65000"/>
                            <a:lumOff val="35000"/>
                          </a:schemeClr>
                        </a:solidFill>
                        <a:latin typeface="+mn-lt"/>
                        <a:ea typeface="+mn-ea"/>
                        <a:cs typeface="+mn-cs"/>
                      </a:defRPr>
                    </a:pPr>
                    <a:r>
                      <a:rPr lang="zh-CN" altLang="en-US"/>
                      <a:t>其他</a:t>
                    </a:r>
                    <a:endParaRPr lang="zh-CN" altLang="en-US"/>
                  </a:p>
                </c:rich>
              </c:tx>
              <c:dLblPos val="outEnd"/>
              <c:showLegendKey val="0"/>
              <c:showVal val="1"/>
              <c:showCatName val="1"/>
              <c:showSerName val="0"/>
              <c:showPercent val="0"/>
              <c:showBubbleSize val="0"/>
              <c:extLst>
                <c:ext xmlns:c15="http://schemas.microsoft.com/office/drawing/2012/chart" uri="{CE6537A1-D6FC-4f65-9D91-7224C49458BB}">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主动公开政府信息</c:v>
                </c:pt>
                <c:pt idx="2">
                  <c:v>重点领域公开政府信息</c:v>
                </c:pt>
                <c:pt idx="4">
                  <c:v>其他渠道公开政府信息</c:v>
                </c:pt>
              </c:strCache>
            </c:strRef>
          </c:cat>
          <c:val>
            <c:numRef>
              <c:f>Sheet1!$F$2:$F$6</c:f>
              <c:numCache>
                <c:formatCode>General</c:formatCode>
                <c:ptCount val="5"/>
                <c:pt idx="4">
                  <c:v>208</c:v>
                </c:pt>
              </c:numCache>
            </c:numRef>
          </c:val>
        </c:ser>
        <c:dLbls>
          <c:showLegendKey val="0"/>
          <c:showVal val="0"/>
          <c:showCatName val="0"/>
          <c:showSerName val="0"/>
          <c:showPercent val="0"/>
          <c:showBubbleSize val="0"/>
        </c:dLbls>
        <c:gapWidth val="150"/>
        <c:axId val="535993104"/>
        <c:axId val="224034888"/>
      </c:barChart>
      <c:catAx>
        <c:axId val="535993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黑体" panose="02010609060101010101" charset="-122"/>
                <a:cs typeface="+mn-cs"/>
              </a:defRPr>
            </a:pPr>
          </a:p>
        </c:txPr>
        <c:crossAx val="224034888"/>
        <c:crosses val="autoZero"/>
        <c:auto val="1"/>
        <c:lblAlgn val="ctr"/>
        <c:lblOffset val="100"/>
        <c:noMultiLvlLbl val="0"/>
      </c:catAx>
      <c:valAx>
        <c:axId val="224034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5993104"/>
        <c:crosses val="autoZero"/>
        <c:crossBetween val="between"/>
      </c:valAx>
      <c:spPr>
        <a:noFill/>
        <a:ln>
          <a:noFill/>
        </a:ln>
        <a:effectLst/>
      </c:spPr>
    </c:plotArea>
    <c:plotVisOnly val="1"/>
    <c:dispBlanksAs val="gap"/>
    <c:showDLblsOverMax val="0"/>
    <c:extLst>
      <c:ext uri="{0b15fc19-7d7d-44ad-8c2d-2c3a37ce22c3}">
        <chartProps xmlns="https://web.wps.cn/et/2018/main" chartId="{c727509c-560e-458e-bcbe-14da92864db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cap="all" baseline="0">
                <a:solidFill>
                  <a:schemeClr val="tx1">
                    <a:lumMod val="65000"/>
                    <a:lumOff val="35000"/>
                  </a:schemeClr>
                </a:solidFill>
                <a:latin typeface="+mn-lt"/>
                <a:ea typeface="+mn-ea"/>
                <a:cs typeface="+mn-cs"/>
              </a:defRPr>
            </a:pPr>
            <a:r>
              <a:rPr lang="zh-CN" altLang="en-US"/>
              <a:t>回应解读情况</a:t>
            </a:r>
            <a:endParaRPr lang="zh-CN" altLang="en-US"/>
          </a:p>
        </c:rich>
      </c:tx>
      <c:layout/>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0704801567858893"/>
          <c:y val="0.282686306691875"/>
          <c:w val="0.818328485600815"/>
          <c:h val="0.590111636045494"/>
        </c:manualLayout>
      </c:layout>
      <c:pie3DChart>
        <c:varyColors val="1"/>
        <c:ser>
          <c:idx val="0"/>
          <c:order val="0"/>
          <c:tx>
            <c:strRef>
              <c:f>Sheet1!$B$1</c:f>
              <c:strCache>
                <c:ptCount val="1"/>
                <c:pt idx="0">
                  <c:v>销售额</c:v>
                </c:pt>
              </c:strCache>
            </c:strRef>
          </c:tx>
          <c:spPr/>
          <c:explosion val="29"/>
          <c:dPt>
            <c:idx val="0"/>
            <c:bubble3D val="0"/>
            <c:explosion val="5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46"/>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276919113858836"/>
                  <c:y val="0.0177777777777778"/>
                </c:manualLayout>
              </c:layout>
              <c:tx>
                <c:rich>
                  <a:bodyPr rot="0" spcFirstLastPara="1" vertOverflow="ellipsis" vert="horz" wrap="square" lIns="38100" tIns="19050" rIns="38100" bIns="19050" anchor="ctr" anchorCtr="1">
                    <a:spAutoFit/>
                  </a:bodyPr>
                  <a:lstStyle/>
                  <a:p>
                    <a:fld id="{41f67834-a525-4853-a141-258f23295243}" type="CATEGORYNAME">
                      <a:t>[CATEGORY NAME]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0"/>
              <c:showBubbleSize val="0"/>
              <c:extLst>
                <c:ext xmlns:c15="http://schemas.microsoft.com/office/drawing/2012/chart" uri="{CE6537A1-D6FC-4f65-9D91-7224C49458BB}">
                  <c15:layout>
                    <c:manualLayout>
                      <c:w val="0.284157650695518"/>
                      <c:h val="0.171851851851852"/>
                    </c:manualLayout>
                  </c15:layout>
                </c:ext>
              </c:extLst>
            </c:dLbl>
            <c:dLbl>
              <c:idx val="1"/>
              <c:layout>
                <c:manualLayout>
                  <c:x val="-0.020607934054611"/>
                  <c:y val="-0.0414814814814815"/>
                </c:manualLayout>
              </c:layout>
              <c:tx>
                <c:rich>
                  <a:bodyPr rot="0" spcFirstLastPara="1" vertOverflow="ellipsis" vert="horz" wrap="square" lIns="38100" tIns="19050" rIns="38100" bIns="19050" anchor="ctr" anchorCtr="1">
                    <a:spAutoFit/>
                  </a:bodyPr>
                  <a:lstStyle/>
                  <a:p>
                    <a:fld id="{fd4c89e1-2f6b-4aa9-bd72-007d25890e0a}" type="CATEGORYNAME">
                      <a:t>[CATEGORY NAME]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0.137815558990211"/>
                  <c:y val="-0.0474074074074074"/>
                </c:manualLayout>
              </c:layout>
              <c:tx>
                <c:rich>
                  <a:bodyPr rot="0" spcFirstLastPara="1" vertOverflow="ellipsis" vert="horz" wrap="square" lIns="38100" tIns="19050" rIns="38100" bIns="19050" anchor="ctr" anchorCtr="1">
                    <a:noAutofit/>
                  </a:bodyPr>
                  <a:lstStyle/>
                  <a:p>
                    <a:fld id="{d0697d95-5cb1-4b9a-88bf-164537262bf9}" type="CATEGORYNAME">
                      <a:t>[CATEGORY NAME]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noFill/>
                <a:ln>
                  <a:noFill/>
                </a:ln>
                <a:effectLst/>
              </c:spPr>
              <c:txPr>
                <a:bodyPr rot="0" spcFirstLastPara="1" vertOverflow="ellipsis" vert="horz" wrap="square" lIns="38100" tIns="19050" rIns="38100" bIns="19050" anchor="ctr" anchorCtr="1">
                  <a:noAutofit/>
                </a:bodyPr>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0"/>
              <c:showBubbleSize val="0"/>
              <c:extLst>
                <c:ext xmlns:c15="http://schemas.microsoft.com/office/drawing/2012/chart" uri="{CE6537A1-D6FC-4f65-9D91-7224C49458BB}">
                  <c15:layout>
                    <c:manualLayout>
                      <c:w val="0.235394126738794"/>
                      <c:h val="0.148148148148148"/>
                    </c:manualLayout>
                  </c15:layout>
                </c:ext>
              </c:extLst>
            </c:dLbl>
            <c:dLbl>
              <c:idx val="3"/>
              <c:layout>
                <c:manualLayout>
                  <c:x val="0.144255538382277"/>
                  <c:y val="0.0118518518518517"/>
                </c:manualLayout>
              </c:layout>
              <c:tx>
                <c:rich>
                  <a:bodyPr rot="0" spcFirstLastPara="1" vertOverflow="ellipsis" vert="horz" wrap="square" lIns="38100" tIns="19050" rIns="38100" bIns="19050" anchor="ctr" anchorCtr="1">
                    <a:spAutoFit/>
                  </a:bodyPr>
                  <a:lstStyle/>
                  <a:p>
                    <a:fld id="{7b0e265b-6df9-4284-a77d-71def8b36eeb}" type="CATEGORYNAME">
                      <a:t>[CATEGORY NAME]</a:t>
                    </a:fld>
                    <a:endParaRPr lang="zh-CN" altLang="en-US" b="0" i="0" u="none" strike="noStrike" baseline="0">
                      <a:latin typeface="Times New Roman" panose="02020603050405020304" charset="0"/>
                      <a:ea typeface="Times New Roman" panose="02020603050405020304" charset="0"/>
                      <a:cs typeface="+mn-ea"/>
                    </a:endParaRPr>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回应重大舆情</c:v>
                </c:pt>
                <c:pt idx="1">
                  <c:v>新闻发布会</c:v>
                </c:pt>
                <c:pt idx="2">
                  <c:v>政策解读稿件</c:v>
                </c:pt>
                <c:pt idx="3">
                  <c:v>微博微信</c:v>
                </c:pt>
              </c:strCache>
            </c:strRef>
          </c:cat>
          <c:val>
            <c:numRef>
              <c:f>Sheet1!$B$2:$B$5</c:f>
              <c:numCache>
                <c:formatCode>General</c:formatCode>
                <c:ptCount val="4"/>
                <c:pt idx="0">
                  <c:v>3</c:v>
                </c:pt>
                <c:pt idx="1">
                  <c:v>12</c:v>
                </c:pt>
                <c:pt idx="2">
                  <c:v>87</c:v>
                </c:pt>
                <c:pt idx="3">
                  <c:v>1261</c:v>
                </c:pt>
              </c:numCache>
            </c:numRef>
          </c:val>
        </c:ser>
        <c:dLbls>
          <c:showLegendKey val="0"/>
          <c:showVal val="0"/>
          <c:showCatName val="1"/>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50da21e4-6188-4bcf-baba-df24761ec1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r>
              <a:rPr lang="en-US"/>
              <a:t>2017</a:t>
            </a:r>
            <a:r>
              <a:rPr lang="zh-CN"/>
              <a:t>年</a:t>
            </a:r>
            <a:r>
              <a:rPr lang="zh-CN" altLang="en-US"/>
              <a:t>我局</a:t>
            </a:r>
            <a:r>
              <a:rPr lang="zh-CN"/>
              <a:t>政府依申请公开申请情况</a:t>
            </a:r>
            <a:endParaRPr lang="zh-CN"/>
          </a:p>
        </c:rich>
      </c:tx>
      <c:layout/>
      <c:overlay val="0"/>
      <c:spPr>
        <a:noFill/>
        <a:ln>
          <a:noFill/>
        </a:ln>
        <a:effectLst/>
      </c:spPr>
    </c:title>
    <c:autoTitleDeleted val="0"/>
    <c:plotArea>
      <c:layout>
        <c:manualLayout>
          <c:layoutTarget val="inner"/>
          <c:xMode val="edge"/>
          <c:yMode val="edge"/>
          <c:x val="0.294973050102632"/>
          <c:y val="0.170002063131834"/>
          <c:w val="0.410053899794735"/>
          <c:h val="0.70259905875702"/>
        </c:manualLayout>
      </c:layout>
      <c:doughnut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Pt>
            <c:idx val="2"/>
            <c:bubble3D val="0"/>
            <c:spPr>
              <a:solidFill>
                <a:schemeClr val="accent3"/>
              </a:solidFill>
              <a:ln>
                <a:noFill/>
              </a:ln>
              <a:effectLst>
                <a:outerShdw blurRad="317500" algn="ctr" rotWithShape="0">
                  <a:prstClr val="black">
                    <a:alpha val="25000"/>
                  </a:prstClr>
                </a:outerShdw>
              </a:effectLst>
            </c:spPr>
          </c:dPt>
          <c:dPt>
            <c:idx val="3"/>
            <c:bubble3D val="0"/>
            <c:spPr>
              <a:solidFill>
                <a:schemeClr val="accent4"/>
              </a:solidFill>
              <a:ln>
                <a:noFill/>
              </a:ln>
              <a:effectLst>
                <a:outerShdw blurRad="317500" algn="ctr" rotWithShape="0">
                  <a:prstClr val="black">
                    <a:alpha val="25000"/>
                  </a:prstClr>
                </a:outerShdw>
              </a:effectLst>
            </c:spPr>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chemeClr val="dk1">
                          <a:lumMod val="35000"/>
                          <a:lumOff val="65000"/>
                        </a:schemeClr>
                      </a:solidFill>
                      <a:round/>
                    </a:ln>
                    <a:effectLst/>
                  </c:spPr>
                </c15:leaderLines>
              </c:ext>
            </c:extLst>
          </c:dLbls>
          <c:cat>
            <c:strRef>
              <c:f>Sheet1!$A$2:$A$5</c:f>
              <c:strCache>
                <c:ptCount val="4"/>
                <c:pt idx="0">
                  <c:v>当面申请</c:v>
                </c:pt>
                <c:pt idx="1">
                  <c:v>网络申请</c:v>
                </c:pt>
                <c:pt idx="3">
                  <c:v>信函申请</c:v>
                </c:pt>
              </c:strCache>
            </c:strRef>
          </c:cat>
          <c:val>
            <c:numRef>
              <c:f>Sheet1!$B$2:$B$5</c:f>
              <c:numCache>
                <c:formatCode>0.00%</c:formatCode>
                <c:ptCount val="4"/>
                <c:pt idx="0">
                  <c:v>0.145</c:v>
                </c:pt>
                <c:pt idx="1">
                  <c:v>0.637</c:v>
                </c:pt>
                <c:pt idx="3">
                  <c:v>0.218</c:v>
                </c:pt>
              </c:numCache>
            </c:numRef>
          </c:val>
        </c:ser>
        <c:dLbls>
          <c:showLegendKey val="0"/>
          <c:showVal val="0"/>
          <c:showCatName val="0"/>
          <c:showSerName val="0"/>
          <c:showPercent val="1"/>
          <c:showBubbleSize val="0"/>
          <c:showLeaderLines val="0"/>
        </c:dLbls>
        <c:firstSliceAng val="0"/>
        <c:holeSize val="70"/>
      </c:doughnutChart>
      <c:spPr>
        <a:noFill/>
        <a:ln>
          <a:noFill/>
        </a:ln>
        <a:effectLst/>
      </c:spPr>
    </c:plotArea>
    <c:legend>
      <c:legendPos val="b"/>
      <c:legendEntry>
        <c:idx val="2"/>
        <c:delete val="1"/>
      </c:legendEntry>
      <c:layout/>
      <c:overlay val="0"/>
      <c:spPr>
        <a:solidFill>
          <a:schemeClr val="lt1">
            <a:alpha val="78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a3cf118-a989-4564-bf58-4984e07768c8}"/>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2017</a:t>
            </a:r>
            <a:r>
              <a:rPr lang="zh-CN" altLang="en-US"/>
              <a:t>年我局依申请公开申请答复数情况</a:t>
            </a:r>
            <a:endParaRPr lang="zh-CN" altLang="en-US"/>
          </a:p>
        </c:rich>
      </c:tx>
      <c:layout/>
      <c:overlay val="0"/>
      <c:spPr>
        <a:noFill/>
        <a:ln>
          <a:noFill/>
        </a:ln>
        <a:effectLst/>
      </c:spPr>
    </c:title>
    <c:autoTitleDeleted val="0"/>
    <c:plotArea>
      <c:layout>
        <c:manualLayout>
          <c:layoutTarget val="inner"/>
          <c:xMode val="edge"/>
          <c:yMode val="edge"/>
          <c:x val="0.340884210446485"/>
          <c:y val="0.236147014130974"/>
          <c:w val="0.308600177084775"/>
          <c:h val="0.529047073450184"/>
        </c:manualLayout>
      </c:layout>
      <c:radarChart>
        <c:radarStyle val="marker"/>
        <c:varyColors val="0"/>
        <c:ser>
          <c:idx val="0"/>
          <c:order val="0"/>
          <c:tx>
            <c:strRef>
              <c:f>Sheet1!$B$1</c:f>
              <c:strCache>
                <c:ptCount val="1"/>
                <c:pt idx="0">
                  <c:v>列1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Sheet1!$A$2:$A$9</c:f>
              <c:strCache>
                <c:ptCount val="8"/>
                <c:pt idx="0">
                  <c:v>已主动公开范围数</c:v>
                </c:pt>
                <c:pt idx="1">
                  <c:v>同意公开答复数</c:v>
                </c:pt>
                <c:pt idx="2">
                  <c:v>同意部分公开答复数</c:v>
                </c:pt>
                <c:pt idx="3">
                  <c:v>不同意公开答复数</c:v>
                </c:pt>
                <c:pt idx="4">
                  <c:v>不属于本行政机关公开数</c:v>
                </c:pt>
                <c:pt idx="5">
                  <c:v>申请信息不存在数</c:v>
                </c:pt>
                <c:pt idx="6">
                  <c:v>告知作出更改补充数</c:v>
                </c:pt>
                <c:pt idx="7">
                  <c:v>告知通过其他途径办理数</c:v>
                </c:pt>
              </c:strCache>
            </c:strRef>
          </c:cat>
          <c:val>
            <c:numRef>
              <c:f>Sheet1!$B$2:$B$9</c:f>
              <c:numCache>
                <c:formatCode>General</c:formatCode>
                <c:ptCount val="8"/>
              </c:numCache>
            </c:numRef>
          </c:val>
        </c:ser>
        <c:ser>
          <c:idx val="1"/>
          <c:order val="1"/>
          <c:tx>
            <c:strRef>
              <c:f>Sheet1!$C$1</c:f>
              <c:strCache>
                <c:ptCount val="1"/>
                <c:pt idx="0">
                  <c:v>申请答复数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已主动公开范围数</c:v>
                </c:pt>
                <c:pt idx="1">
                  <c:v>同意公开答复数</c:v>
                </c:pt>
                <c:pt idx="2">
                  <c:v>同意部分公开答复数</c:v>
                </c:pt>
                <c:pt idx="3">
                  <c:v>不同意公开答复数</c:v>
                </c:pt>
                <c:pt idx="4">
                  <c:v>不属于本行政机关公开数</c:v>
                </c:pt>
                <c:pt idx="5">
                  <c:v>申请信息不存在数</c:v>
                </c:pt>
                <c:pt idx="6">
                  <c:v>告知作出更改补充数</c:v>
                </c:pt>
                <c:pt idx="7">
                  <c:v>告知通过其他途径办理数</c:v>
                </c:pt>
              </c:strCache>
            </c:strRef>
          </c:cat>
          <c:val>
            <c:numRef>
              <c:f>Sheet1!$C$2:$C$9</c:f>
              <c:numCache>
                <c:formatCode>General</c:formatCode>
                <c:ptCount val="8"/>
                <c:pt idx="0">
                  <c:v>40</c:v>
                </c:pt>
                <c:pt idx="1">
                  <c:v>18</c:v>
                </c:pt>
                <c:pt idx="2">
                  <c:v>41</c:v>
                </c:pt>
                <c:pt idx="3">
                  <c:v>14</c:v>
                </c:pt>
                <c:pt idx="4">
                  <c:v>31</c:v>
                </c:pt>
                <c:pt idx="5">
                  <c:v>8</c:v>
                </c:pt>
                <c:pt idx="6">
                  <c:v>2</c:v>
                </c:pt>
                <c:pt idx="7">
                  <c:v>80</c:v>
                </c:pt>
              </c:numCache>
            </c:numRef>
          </c:val>
        </c:ser>
        <c:ser>
          <c:idx val="2"/>
          <c:order val="2"/>
          <c:tx>
            <c:strRef>
              <c:f>Sheet1!$D$1</c:f>
              <c:strCache>
                <c:ptCount val="1"/>
                <c:pt idx="0">
                  <c:v>列2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strRef>
              <c:f>Sheet1!$A$2:$A$9</c:f>
              <c:strCache>
                <c:ptCount val="8"/>
                <c:pt idx="0">
                  <c:v>已主动公开范围数</c:v>
                </c:pt>
                <c:pt idx="1">
                  <c:v>同意公开答复数</c:v>
                </c:pt>
                <c:pt idx="2">
                  <c:v>同意部分公开答复数</c:v>
                </c:pt>
                <c:pt idx="3">
                  <c:v>不同意公开答复数</c:v>
                </c:pt>
                <c:pt idx="4">
                  <c:v>不属于本行政机关公开数</c:v>
                </c:pt>
                <c:pt idx="5">
                  <c:v>申请信息不存在数</c:v>
                </c:pt>
                <c:pt idx="6">
                  <c:v>告知作出更改补充数</c:v>
                </c:pt>
                <c:pt idx="7">
                  <c:v>告知通过其他途径办理数</c:v>
                </c:pt>
              </c:strCache>
            </c:strRef>
          </c:cat>
          <c:val>
            <c:numRef>
              <c:f>Sheet1!$D$2:$D$9</c:f>
              <c:numCache>
                <c:formatCode>General</c:formatCode>
                <c:ptCount val="8"/>
              </c:numCache>
            </c:numRef>
          </c:val>
        </c:ser>
        <c:dLbls>
          <c:showLegendKey val="0"/>
          <c:showVal val="0"/>
          <c:showCatName val="0"/>
          <c:showSerName val="0"/>
          <c:showPercent val="0"/>
          <c:showBubbleSize val="0"/>
        </c:dLbls>
        <c:axId val="371442008"/>
        <c:axId val="371441616"/>
      </c:radarChart>
      <c:catAx>
        <c:axId val="371442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1441616"/>
        <c:crosses val="autoZero"/>
        <c:auto val="1"/>
        <c:lblAlgn val="ctr"/>
        <c:lblOffset val="100"/>
        <c:noMultiLvlLbl val="0"/>
      </c:catAx>
      <c:valAx>
        <c:axId val="3714416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1442008"/>
        <c:crosses val="autoZero"/>
        <c:crossBetween val="between"/>
      </c:valAx>
      <c:spPr>
        <a:noFill/>
        <a:ln>
          <a:noFill/>
        </a:ln>
        <a:effectLst/>
      </c:spPr>
    </c:plotArea>
    <c:legend>
      <c:legendPos val="b"/>
      <c:legendEntry>
        <c:idx val="0"/>
        <c:delete val="1"/>
      </c:legendEntry>
      <c:legendEntry>
        <c:idx val="2"/>
        <c:delete val="1"/>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49d7706-771c-4a28-934e-b6d006c5ef3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AF1-05A7-4A1E-8B67-A20E36A9DC5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5911</Words>
  <Characters>6174</Characters>
  <Lines>368</Lines>
  <Paragraphs>347</Paragraphs>
  <TotalTime>3102</TotalTime>
  <ScaleCrop>false</ScaleCrop>
  <LinksUpToDate>false</LinksUpToDate>
  <CharactersWithSpaces>6843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2018-01-29T02:13:00Z</dcterms:created>
  <dc:creator>pc</dc:creator>
  <cp:lastModifiedBy>الجهل</cp:lastModifiedBy>
  <cp:lastPrinted>2018-02-08T03:45:00Z</cp:lastPrinted>
  <dcterms:modified xsi:type="dcterms:W3CDTF">2026-05-06T09:25:14Z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eyJoZGlkIjoiM2IyZmM3ZWNhYjE5NDE5ZjZkMzI4ZTllZGJjMGM5YjUiLCJ1c2VySWQiOiI0MTM0OTIzMjcifQ==</vt:lpwstr>
  </property>
  <property fmtid="{D5CDD505-2E9C-101B-9397-08002B2CF9AE}" pid="3" name="KSOProductBuildVer">
    <vt:lpwstr>2052-12.1.0.25225</vt:lpwstr>
  </property>
  <property fmtid="{D5CDD505-2E9C-101B-9397-08002B2CF9AE}" pid="4" name="ICV">
    <vt:lpwstr>4565117180B54926B639475F8F143589_12</vt:lpwstr>
  </property>
</Properties>
</file>